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40F0AEE" w:rsidP="394D730F" w:rsidRDefault="0BDA65B3" w14:paraId="1B724D19" w14:textId="4DABC384">
      <w:pPr>
        <w:spacing w:after="0"/>
        <w:rPr>
          <w:rFonts w:eastAsia="Times New Roman" w:cs="Times New Roman"/>
          <w:color w:val="000000" w:themeColor="text1"/>
        </w:rPr>
      </w:pPr>
      <w:r w:rsidRPr="394D730F">
        <w:rPr>
          <w:rFonts w:eastAsia="Times New Roman" w:cs="Times New Roman"/>
          <w:b/>
          <w:bCs/>
          <w:smallCaps/>
          <w:color w:val="000000" w:themeColor="text1"/>
        </w:rPr>
        <w:t>C</w:t>
      </w:r>
      <w:r w:rsidRPr="394D730F">
        <w:rPr>
          <w:rFonts w:eastAsia="Times New Roman" w:cs="Times New Roman"/>
          <w:b/>
          <w:bCs/>
          <w:color w:val="000000" w:themeColor="text1"/>
        </w:rPr>
        <w:t>ouncil of the District of Columbia</w:t>
      </w:r>
    </w:p>
    <w:p w:rsidR="040F0AEE" w:rsidP="394D730F" w:rsidRDefault="0BDA65B3" w14:paraId="7F09AAE1" w14:textId="5FE13476">
      <w:pPr>
        <w:spacing w:after="0"/>
        <w:rPr>
          <w:rFonts w:eastAsia="Times New Roman" w:cs="Times New Roman"/>
          <w:color w:val="000000" w:themeColor="text1"/>
        </w:rPr>
      </w:pPr>
      <w:r w:rsidRPr="394D730F">
        <w:rPr>
          <w:rFonts w:eastAsia="Times New Roman" w:cs="Times New Roman"/>
          <w:b/>
          <w:bCs/>
          <w:smallCaps/>
          <w:color w:val="000000" w:themeColor="text1"/>
        </w:rPr>
        <w:t>COMMITTEE ON PUBLIC WORKS AND OPERATIONS</w:t>
      </w:r>
    </w:p>
    <w:p w:rsidR="040F0AEE" w:rsidP="394D730F" w:rsidRDefault="101DCF58" w14:paraId="70728D52" w14:textId="2DE23D09">
      <w:pPr>
        <w:spacing w:after="0"/>
        <w:rPr>
          <w:rFonts w:eastAsia="Times New Roman" w:cs="Times New Roman"/>
          <w:color w:val="000000" w:themeColor="text1"/>
        </w:rPr>
      </w:pPr>
      <w:r w:rsidRPr="3BCE6403">
        <w:rPr>
          <w:rFonts w:eastAsia="Times New Roman" w:cs="Times New Roman"/>
          <w:b/>
          <w:bCs/>
          <w:smallCaps/>
          <w:color w:val="000000" w:themeColor="text1"/>
        </w:rPr>
        <w:t xml:space="preserve">Draft </w:t>
      </w:r>
      <w:r w:rsidRPr="3BCE6403" w:rsidR="0BDA65B3">
        <w:rPr>
          <w:rFonts w:eastAsia="Times New Roman" w:cs="Times New Roman"/>
          <w:b/>
          <w:bCs/>
          <w:smallCaps/>
          <w:color w:val="000000" w:themeColor="text1"/>
        </w:rPr>
        <w:t>Committee Report</w:t>
      </w:r>
    </w:p>
    <w:p w:rsidR="040F0AEE" w:rsidP="394D730F" w:rsidRDefault="0BDA65B3" w14:paraId="0B647678" w14:textId="096412F0">
      <w:pPr>
        <w:pBdr>
          <w:bottom w:val="single" w:color="auto" w:sz="4" w:space="1"/>
        </w:pBdr>
        <w:spacing w:after="0"/>
        <w:rPr>
          <w:rFonts w:eastAsia="Times New Roman" w:cs="Times New Roman"/>
          <w:color w:val="000000" w:themeColor="text1"/>
        </w:rPr>
      </w:pPr>
      <w:r w:rsidRPr="394D730F">
        <w:rPr>
          <w:rFonts w:eastAsia="Times New Roman" w:cs="Times New Roman"/>
          <w:color w:val="000000" w:themeColor="text1"/>
        </w:rPr>
        <w:t xml:space="preserve">1350 Pennsylvania Avenue, NW, Washington, D.C. 20004 </w:t>
      </w:r>
    </w:p>
    <w:p w:rsidR="040F0AEE" w:rsidP="00750888" w:rsidRDefault="00730D3F" w14:paraId="3A207B0A" w14:textId="51788754">
      <w:pPr>
        <w:spacing w:after="0"/>
        <w:ind w:left="1440" w:hanging="1440"/>
        <w:rPr>
          <w:rFonts w:eastAsia="Times New Roman" w:cs="Times New Roman"/>
          <w:color w:val="000000" w:themeColor="text1"/>
        </w:rPr>
      </w:pPr>
      <w:r>
        <w:rPr>
          <w:noProof/>
        </w:rPr>
        <w:drawing>
          <wp:anchor distT="0" distB="0" distL="114300" distR="114300" simplePos="0" relativeHeight="251658240" behindDoc="0" locked="0" layoutInCell="1" allowOverlap="1" wp14:anchorId="2E015381" wp14:editId="7E4F225A">
            <wp:simplePos x="0" y="0"/>
            <wp:positionH relativeFrom="column">
              <wp:posOffset>3228975</wp:posOffset>
            </wp:positionH>
            <wp:positionV relativeFrom="paragraph">
              <wp:posOffset>70485</wp:posOffset>
            </wp:positionV>
            <wp:extent cx="1504950" cy="276225"/>
            <wp:effectExtent l="0" t="0" r="0" b="9525"/>
            <wp:wrapNone/>
            <wp:docPr id="3112698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39180" name=""/>
                    <pic:cNvPicPr/>
                  </pic:nvPicPr>
                  <pic:blipFill>
                    <a:blip r:embed="rId11">
                      <a:extLst>
                        <a:ext uri="{28A0092B-C50C-407E-A947-70E740481C1C}">
                          <a14:useLocalDpi xmlns:a14="http://schemas.microsoft.com/office/drawing/2010/main" val="0"/>
                        </a:ext>
                      </a:extLst>
                    </a:blip>
                    <a:stretch>
                      <a:fillRect/>
                    </a:stretch>
                  </pic:blipFill>
                  <pic:spPr>
                    <a:xfrm>
                      <a:off x="0" y="0"/>
                      <a:ext cx="1504950" cy="276225"/>
                    </a:xfrm>
                    <a:prstGeom prst="rect">
                      <a:avLst/>
                    </a:prstGeom>
                  </pic:spPr>
                </pic:pic>
              </a:graphicData>
            </a:graphic>
          </wp:anchor>
        </w:drawing>
      </w:r>
      <w:r w:rsidRPr="394D730F" w:rsidR="0BDA65B3">
        <w:rPr>
          <w:rFonts w:eastAsia="Times New Roman" w:cs="Times New Roman"/>
          <w:b/>
          <w:bCs/>
          <w:color w:val="000000" w:themeColor="text1"/>
        </w:rPr>
        <w:t>TO:</w:t>
      </w:r>
      <w:r w:rsidR="040F0AEE">
        <w:tab/>
      </w:r>
      <w:r w:rsidRPr="394D730F" w:rsidR="0BDA65B3">
        <w:rPr>
          <w:rFonts w:eastAsia="Times New Roman" w:cs="Times New Roman"/>
          <w:color w:val="000000" w:themeColor="text1"/>
        </w:rPr>
        <w:t>All Councilmembers</w:t>
      </w:r>
    </w:p>
    <w:p w:rsidR="00750888" w:rsidP="00750888" w:rsidRDefault="0BDA65B3" w14:paraId="49EA2543" w14:textId="77777777">
      <w:pPr>
        <w:spacing w:after="0"/>
        <w:ind w:left="1440" w:hanging="1440"/>
      </w:pPr>
      <w:r w:rsidRPr="394D730F">
        <w:rPr>
          <w:rFonts w:eastAsia="Times New Roman" w:cs="Times New Roman"/>
          <w:b/>
          <w:bCs/>
          <w:color w:val="000000" w:themeColor="text1"/>
        </w:rPr>
        <w:t>FROM:</w:t>
      </w:r>
      <w:r w:rsidR="040F0AEE">
        <w:tab/>
      </w:r>
      <w:r w:rsidRPr="394D730F">
        <w:rPr>
          <w:rFonts w:eastAsia="Times New Roman" w:cs="Times New Roman"/>
          <w:color w:val="000000" w:themeColor="text1"/>
        </w:rPr>
        <w:t>Councilmember Brianne K. Nadeau</w:t>
      </w:r>
    </w:p>
    <w:p w:rsidR="040F0AEE" w:rsidP="00750888" w:rsidRDefault="00750888" w14:paraId="73E70D0A" w14:textId="36A45089">
      <w:pPr>
        <w:spacing w:after="0"/>
        <w:ind w:left="1440" w:hanging="1440"/>
        <w:rPr>
          <w:rFonts w:eastAsia="Times New Roman" w:cs="Times New Roman"/>
          <w:color w:val="000000" w:themeColor="text1"/>
        </w:rPr>
      </w:pPr>
      <w:r>
        <w:rPr>
          <w:rFonts w:eastAsia="Times New Roman" w:cs="Times New Roman"/>
          <w:color w:val="000000" w:themeColor="text1"/>
        </w:rPr>
        <w:tab/>
      </w:r>
      <w:r w:rsidRPr="394D730F" w:rsidR="0BDA65B3">
        <w:rPr>
          <w:rFonts w:eastAsia="Times New Roman" w:cs="Times New Roman"/>
          <w:color w:val="000000" w:themeColor="text1"/>
        </w:rPr>
        <w:t xml:space="preserve">Chairperson, Committee on Public Works and Operations </w:t>
      </w:r>
    </w:p>
    <w:p w:rsidR="040F0AEE" w:rsidP="00750888" w:rsidRDefault="0BDA65B3" w14:paraId="0E8B46DA" w14:textId="1212CF7A">
      <w:pPr>
        <w:spacing w:after="0"/>
        <w:ind w:left="1440" w:hanging="1440"/>
        <w:rPr>
          <w:rFonts w:eastAsia="Times New Roman" w:cs="Times New Roman"/>
          <w:color w:val="000000" w:themeColor="text1"/>
        </w:rPr>
      </w:pPr>
      <w:r w:rsidRPr="07B8618C" w:rsidR="16CC36E8">
        <w:rPr>
          <w:rFonts w:eastAsia="Times New Roman" w:cs="Times New Roman"/>
          <w:b w:val="1"/>
          <w:bCs w:val="1"/>
          <w:color w:val="000000" w:themeColor="text1" w:themeTint="FF" w:themeShade="FF"/>
        </w:rPr>
        <w:t xml:space="preserve">DATE: </w:t>
      </w:r>
      <w:r>
        <w:tab/>
      </w:r>
      <w:r w:rsidRPr="07B8618C" w:rsidR="03D4AF82">
        <w:rPr>
          <w:rFonts w:eastAsia="Times New Roman" w:cs="Times New Roman"/>
          <w:color w:val="000000" w:themeColor="text1" w:themeTint="FF" w:themeShade="FF"/>
        </w:rPr>
        <w:t>June</w:t>
      </w:r>
      <w:r w:rsidRPr="07B8618C" w:rsidR="4F5C48E9">
        <w:rPr>
          <w:rFonts w:eastAsia="Times New Roman" w:cs="Times New Roman"/>
          <w:color w:val="000000" w:themeColor="text1" w:themeTint="FF" w:themeShade="FF"/>
        </w:rPr>
        <w:t xml:space="preserve"> </w:t>
      </w:r>
      <w:r w:rsidRPr="07B8618C" w:rsidR="44BA981E">
        <w:rPr>
          <w:rFonts w:eastAsia="Times New Roman" w:cs="Times New Roman"/>
          <w:color w:val="000000" w:themeColor="text1" w:themeTint="FF" w:themeShade="FF"/>
        </w:rPr>
        <w:t>22</w:t>
      </w:r>
      <w:r w:rsidRPr="07B8618C" w:rsidR="16CC36E8">
        <w:rPr>
          <w:rFonts w:eastAsia="Times New Roman" w:cs="Times New Roman"/>
          <w:color w:val="000000" w:themeColor="text1" w:themeTint="FF" w:themeShade="FF"/>
        </w:rPr>
        <w:t>, 202</w:t>
      </w:r>
      <w:r w:rsidRPr="07B8618C" w:rsidR="31166AF2">
        <w:rPr>
          <w:rFonts w:eastAsia="Times New Roman" w:cs="Times New Roman"/>
          <w:color w:val="000000" w:themeColor="text1" w:themeTint="FF" w:themeShade="FF"/>
        </w:rPr>
        <w:t>6</w:t>
      </w:r>
    </w:p>
    <w:p w:rsidR="040F0AEE" w:rsidP="00750888" w:rsidRDefault="0BDA65B3" w14:paraId="57B435C4" w14:textId="6B664DE4">
      <w:pPr>
        <w:pStyle w:val="Default"/>
        <w:pBdr>
          <w:bottom w:val="single" w:color="auto" w:sz="12" w:space="1"/>
        </w:pBdr>
        <w:ind w:left="1440" w:hanging="1440"/>
        <w:rPr>
          <w:rFonts w:eastAsia="Times New Roman"/>
        </w:rPr>
      </w:pPr>
      <w:r w:rsidRPr="7DD1EF5B">
        <w:rPr>
          <w:rFonts w:eastAsia="Times New Roman"/>
          <w:b/>
          <w:bCs/>
        </w:rPr>
        <w:t>RE:</w:t>
      </w:r>
      <w:r>
        <w:tab/>
      </w:r>
      <w:r w:rsidRPr="7DD1EF5B">
        <w:rPr>
          <w:rFonts w:eastAsia="Times New Roman"/>
        </w:rPr>
        <w:t>Report on B</w:t>
      </w:r>
      <w:r w:rsidRPr="7DD1EF5B" w:rsidR="621799C8">
        <w:rPr>
          <w:rFonts w:eastAsia="Times New Roman"/>
        </w:rPr>
        <w:t>26-0494, Accountancy Practice Amendment Act of 202</w:t>
      </w:r>
      <w:r w:rsidR="00C276EC">
        <w:rPr>
          <w:rFonts w:eastAsia="Times New Roman"/>
        </w:rPr>
        <w:t>6</w:t>
      </w:r>
    </w:p>
    <w:p w:rsidR="040F0AEE" w:rsidP="00750888" w:rsidRDefault="040F0AEE" w14:paraId="2A6CAE09" w14:textId="1F8078E9">
      <w:pPr>
        <w:spacing w:after="0"/>
      </w:pPr>
    </w:p>
    <w:p w:rsidR="040F0AEE" w:rsidP="00750888" w:rsidRDefault="0BDA65B3" w14:paraId="70733CE2" w14:textId="7761CE46">
      <w:pPr>
        <w:rPr>
          <w:rFonts w:cs="Times New Roman"/>
        </w:rPr>
      </w:pPr>
      <w:r w:rsidRPr="00746C78">
        <w:rPr>
          <w:rFonts w:cs="Times New Roman"/>
        </w:rPr>
        <w:t xml:space="preserve">The Committee on Public Works &amp; Operations, to which </w:t>
      </w:r>
      <w:r w:rsidRPr="00746C78" w:rsidR="555A6BD0">
        <w:rPr>
          <w:rFonts w:eastAsia="Times New Roman" w:cs="Times New Roman"/>
        </w:rPr>
        <w:t>B</w:t>
      </w:r>
      <w:r w:rsidRPr="00746C78" w:rsidR="555A6BD0">
        <w:rPr>
          <w:rFonts w:cs="Times New Roman"/>
        </w:rPr>
        <w:t xml:space="preserve">26-0494, </w:t>
      </w:r>
      <w:r w:rsidRPr="00746C78" w:rsidR="00750888">
        <w:rPr>
          <w:rFonts w:cs="Times New Roman"/>
        </w:rPr>
        <w:t>the “</w:t>
      </w:r>
      <w:r w:rsidRPr="00746C78" w:rsidR="555A6BD0">
        <w:rPr>
          <w:rFonts w:cs="Times New Roman"/>
        </w:rPr>
        <w:t>Accountancy Practice Amendment Act of 2025”</w:t>
      </w:r>
      <w:r w:rsidR="00024717">
        <w:rPr>
          <w:rFonts w:cs="Times New Roman"/>
        </w:rPr>
        <w:t xml:space="preserve"> (now “of 2026”)</w:t>
      </w:r>
      <w:r w:rsidRPr="00746C78">
        <w:rPr>
          <w:rFonts w:cs="Times New Roman"/>
        </w:rPr>
        <w:t xml:space="preserve"> was referred, reports </w:t>
      </w:r>
      <w:r w:rsidRPr="00746C78">
        <w:rPr>
          <w:rFonts w:cs="Times New Roman"/>
          <w:b/>
          <w:bCs/>
          <w:u w:val="single"/>
        </w:rPr>
        <w:t>favorably</w:t>
      </w:r>
      <w:r w:rsidRPr="00746C78">
        <w:rPr>
          <w:rFonts w:cs="Times New Roman"/>
        </w:rPr>
        <w:t xml:space="preserve"> thereon, and recommends approval by the Council of the District of the Columbia.</w:t>
      </w:r>
    </w:p>
    <w:p w:rsidRPr="00746C78" w:rsidR="00746C78" w:rsidP="00750888" w:rsidRDefault="00746C78" w14:paraId="2D836B8A" w14:textId="66A158AC">
      <w:pPr>
        <w:rPr>
          <w:rFonts w:cs="Times New Roman"/>
          <w:b/>
          <w:bCs/>
        </w:rPr>
      </w:pPr>
      <w:r>
        <w:rPr>
          <w:rFonts w:cs="Times New Roman"/>
          <w:b/>
          <w:bCs/>
        </w:rPr>
        <w:t>CONTENTS</w:t>
      </w:r>
    </w:p>
    <w:p w:rsidR="00746C78" w:rsidP="008B34D8" w:rsidRDefault="00746C78" w14:paraId="4356472F" w14:textId="30D1D821">
      <w:pPr>
        <w:pStyle w:val="TOC1"/>
        <w:tabs>
          <w:tab w:val="right" w:leader="dot" w:pos="9350"/>
        </w:tabs>
        <w:ind w:left="720" w:hanging="720"/>
        <w:rPr>
          <w:rFonts w:asciiTheme="minorHAnsi" w:hAnsiTheme="minorHAnsi"/>
          <w:bCs w:val="0"/>
          <w:iCs w:val="0"/>
          <w:noProof/>
          <w:kern w:val="2"/>
          <w:lang w:eastAsia="en-US"/>
          <w14:ligatures w14:val="standardContextual"/>
        </w:rPr>
      </w:pPr>
      <w:r>
        <w:rPr>
          <w:rFonts w:cs="Times New Roman"/>
        </w:rPr>
        <w:fldChar w:fldCharType="begin"/>
      </w:r>
      <w:r>
        <w:rPr>
          <w:rFonts w:cs="Times New Roman"/>
        </w:rPr>
        <w:instrText xml:space="preserve"> TOC \o "1-1" \h \z \u </w:instrText>
      </w:r>
      <w:r>
        <w:rPr>
          <w:rFonts w:cs="Times New Roman"/>
        </w:rPr>
        <w:fldChar w:fldCharType="separate"/>
      </w:r>
      <w:hyperlink w:history="1" w:anchor="_Toc232598438">
        <w:r w:rsidRPr="00634EEC">
          <w:rPr>
            <w:rStyle w:val="Hyperlink"/>
            <w:noProof/>
          </w:rPr>
          <w:t>I.</w:t>
        </w:r>
        <w:r>
          <w:rPr>
            <w:rFonts w:asciiTheme="minorHAnsi" w:hAnsiTheme="minorHAnsi"/>
            <w:bCs w:val="0"/>
            <w:iCs w:val="0"/>
            <w:noProof/>
            <w:kern w:val="2"/>
            <w:lang w:eastAsia="en-US"/>
            <w14:ligatures w14:val="standardContextual"/>
          </w:rPr>
          <w:tab/>
        </w:r>
        <w:r w:rsidRPr="00634EEC">
          <w:rPr>
            <w:rStyle w:val="Hyperlink"/>
            <w:noProof/>
          </w:rPr>
          <w:t>Background and Need</w:t>
        </w:r>
        <w:r>
          <w:rPr>
            <w:noProof/>
            <w:webHidden/>
          </w:rPr>
          <w:tab/>
        </w:r>
        <w:r>
          <w:rPr>
            <w:noProof/>
            <w:webHidden/>
          </w:rPr>
          <w:fldChar w:fldCharType="begin"/>
        </w:r>
        <w:r>
          <w:rPr>
            <w:noProof/>
            <w:webHidden/>
          </w:rPr>
          <w:instrText xml:space="preserve"> PAGEREF _Toc232598438 \h </w:instrText>
        </w:r>
        <w:r>
          <w:rPr>
            <w:noProof/>
            <w:webHidden/>
          </w:rPr>
        </w:r>
        <w:r>
          <w:rPr>
            <w:noProof/>
            <w:webHidden/>
          </w:rPr>
          <w:fldChar w:fldCharType="separate"/>
        </w:r>
        <w:r>
          <w:rPr>
            <w:noProof/>
            <w:webHidden/>
          </w:rPr>
          <w:t>1</w:t>
        </w:r>
        <w:r>
          <w:rPr>
            <w:noProof/>
            <w:webHidden/>
          </w:rPr>
          <w:fldChar w:fldCharType="end"/>
        </w:r>
      </w:hyperlink>
    </w:p>
    <w:p w:rsidR="00746C78" w:rsidP="008B34D8" w:rsidRDefault="00746C78" w14:paraId="5FF5A68C" w14:textId="7A065B77">
      <w:pPr>
        <w:pStyle w:val="TOC1"/>
        <w:tabs>
          <w:tab w:val="right" w:leader="dot" w:pos="9350"/>
        </w:tabs>
        <w:ind w:left="720" w:hanging="720"/>
        <w:rPr>
          <w:rFonts w:asciiTheme="minorHAnsi" w:hAnsiTheme="minorHAnsi"/>
          <w:bCs w:val="0"/>
          <w:iCs w:val="0"/>
          <w:noProof/>
          <w:kern w:val="2"/>
          <w:lang w:eastAsia="en-US"/>
          <w14:ligatures w14:val="standardContextual"/>
        </w:rPr>
      </w:pPr>
      <w:hyperlink w:history="1" w:anchor="_Toc232598439">
        <w:r w:rsidRPr="00634EEC">
          <w:rPr>
            <w:rStyle w:val="Hyperlink"/>
            <w:noProof/>
          </w:rPr>
          <w:t>II.</w:t>
        </w:r>
        <w:r>
          <w:rPr>
            <w:rFonts w:asciiTheme="minorHAnsi" w:hAnsiTheme="minorHAnsi"/>
            <w:bCs w:val="0"/>
            <w:iCs w:val="0"/>
            <w:noProof/>
            <w:kern w:val="2"/>
            <w:lang w:eastAsia="en-US"/>
            <w14:ligatures w14:val="standardContextual"/>
          </w:rPr>
          <w:tab/>
        </w:r>
        <w:r w:rsidRPr="00634EEC">
          <w:rPr>
            <w:rStyle w:val="Hyperlink"/>
            <w:noProof/>
          </w:rPr>
          <w:t>Committee Print Changes</w:t>
        </w:r>
        <w:r>
          <w:rPr>
            <w:noProof/>
            <w:webHidden/>
          </w:rPr>
          <w:tab/>
        </w:r>
        <w:r>
          <w:rPr>
            <w:noProof/>
            <w:webHidden/>
          </w:rPr>
          <w:fldChar w:fldCharType="begin"/>
        </w:r>
        <w:r>
          <w:rPr>
            <w:noProof/>
            <w:webHidden/>
          </w:rPr>
          <w:instrText xml:space="preserve"> PAGEREF _Toc232598439 \h </w:instrText>
        </w:r>
        <w:r>
          <w:rPr>
            <w:noProof/>
            <w:webHidden/>
          </w:rPr>
        </w:r>
        <w:r>
          <w:rPr>
            <w:noProof/>
            <w:webHidden/>
          </w:rPr>
          <w:fldChar w:fldCharType="separate"/>
        </w:r>
        <w:r>
          <w:rPr>
            <w:noProof/>
            <w:webHidden/>
          </w:rPr>
          <w:t>3</w:t>
        </w:r>
        <w:r>
          <w:rPr>
            <w:noProof/>
            <w:webHidden/>
          </w:rPr>
          <w:fldChar w:fldCharType="end"/>
        </w:r>
      </w:hyperlink>
    </w:p>
    <w:p w:rsidR="00746C78" w:rsidP="008B34D8" w:rsidRDefault="00746C78" w14:paraId="6E0325D8" w14:textId="6E324709">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0">
        <w:r w:rsidRPr="00634EEC">
          <w:rPr>
            <w:rStyle w:val="Hyperlink"/>
            <w:noProof/>
          </w:rPr>
          <w:t>III.</w:t>
        </w:r>
        <w:r>
          <w:rPr>
            <w:rFonts w:asciiTheme="minorHAnsi" w:hAnsiTheme="minorHAnsi"/>
            <w:bCs w:val="0"/>
            <w:iCs w:val="0"/>
            <w:noProof/>
            <w:kern w:val="2"/>
            <w:lang w:eastAsia="en-US"/>
            <w14:ligatures w14:val="standardContextual"/>
          </w:rPr>
          <w:tab/>
        </w:r>
        <w:r w:rsidRPr="00634EEC">
          <w:rPr>
            <w:rStyle w:val="Hyperlink"/>
            <w:noProof/>
          </w:rPr>
          <w:t>Legislative Chronology</w:t>
        </w:r>
        <w:r>
          <w:rPr>
            <w:noProof/>
            <w:webHidden/>
          </w:rPr>
          <w:tab/>
        </w:r>
        <w:r>
          <w:rPr>
            <w:noProof/>
            <w:webHidden/>
          </w:rPr>
          <w:fldChar w:fldCharType="begin"/>
        </w:r>
        <w:r>
          <w:rPr>
            <w:noProof/>
            <w:webHidden/>
          </w:rPr>
          <w:instrText xml:space="preserve"> PAGEREF _Toc232598440 \h </w:instrText>
        </w:r>
        <w:r>
          <w:rPr>
            <w:noProof/>
            <w:webHidden/>
          </w:rPr>
        </w:r>
        <w:r>
          <w:rPr>
            <w:noProof/>
            <w:webHidden/>
          </w:rPr>
          <w:fldChar w:fldCharType="separate"/>
        </w:r>
        <w:r>
          <w:rPr>
            <w:noProof/>
            <w:webHidden/>
          </w:rPr>
          <w:t>3</w:t>
        </w:r>
        <w:r>
          <w:rPr>
            <w:noProof/>
            <w:webHidden/>
          </w:rPr>
          <w:fldChar w:fldCharType="end"/>
        </w:r>
      </w:hyperlink>
    </w:p>
    <w:p w:rsidR="00746C78" w:rsidP="008B34D8" w:rsidRDefault="00746C78" w14:paraId="09CFB945" w14:textId="2979556F">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1">
        <w:r w:rsidRPr="00634EEC">
          <w:rPr>
            <w:rStyle w:val="Hyperlink"/>
            <w:noProof/>
          </w:rPr>
          <w:t>IV.</w:t>
        </w:r>
        <w:r>
          <w:rPr>
            <w:rFonts w:asciiTheme="minorHAnsi" w:hAnsiTheme="minorHAnsi"/>
            <w:bCs w:val="0"/>
            <w:iCs w:val="0"/>
            <w:noProof/>
            <w:kern w:val="2"/>
            <w:lang w:eastAsia="en-US"/>
            <w14:ligatures w14:val="standardContextual"/>
          </w:rPr>
          <w:tab/>
        </w:r>
        <w:r w:rsidRPr="00634EEC">
          <w:rPr>
            <w:rStyle w:val="Hyperlink"/>
            <w:noProof/>
          </w:rPr>
          <w:t>Position of the Executive</w:t>
        </w:r>
        <w:r>
          <w:rPr>
            <w:noProof/>
            <w:webHidden/>
          </w:rPr>
          <w:tab/>
        </w:r>
        <w:r>
          <w:rPr>
            <w:noProof/>
            <w:webHidden/>
          </w:rPr>
          <w:fldChar w:fldCharType="begin"/>
        </w:r>
        <w:r>
          <w:rPr>
            <w:noProof/>
            <w:webHidden/>
          </w:rPr>
          <w:instrText xml:space="preserve"> PAGEREF _Toc232598441 \h </w:instrText>
        </w:r>
        <w:r>
          <w:rPr>
            <w:noProof/>
            <w:webHidden/>
          </w:rPr>
        </w:r>
        <w:r>
          <w:rPr>
            <w:noProof/>
            <w:webHidden/>
          </w:rPr>
          <w:fldChar w:fldCharType="separate"/>
        </w:r>
        <w:r>
          <w:rPr>
            <w:noProof/>
            <w:webHidden/>
          </w:rPr>
          <w:t>4</w:t>
        </w:r>
        <w:r>
          <w:rPr>
            <w:noProof/>
            <w:webHidden/>
          </w:rPr>
          <w:fldChar w:fldCharType="end"/>
        </w:r>
      </w:hyperlink>
    </w:p>
    <w:p w:rsidR="00746C78" w:rsidP="008B34D8" w:rsidRDefault="00746C78" w14:paraId="010351D4" w14:textId="6005B62B">
      <w:pPr>
        <w:pStyle w:val="TOC1"/>
        <w:tabs>
          <w:tab w:val="right" w:leader="dot" w:pos="9350"/>
        </w:tabs>
        <w:ind w:left="720" w:hanging="720"/>
        <w:rPr>
          <w:rFonts w:asciiTheme="minorHAnsi" w:hAnsiTheme="minorHAnsi"/>
          <w:bCs w:val="0"/>
          <w:iCs w:val="0"/>
          <w:noProof/>
          <w:kern w:val="2"/>
          <w:lang w:eastAsia="en-US"/>
          <w14:ligatures w14:val="standardContextual"/>
        </w:rPr>
      </w:pPr>
      <w:hyperlink w:history="1" w:anchor="_Toc232598442">
        <w:r w:rsidRPr="00634EEC">
          <w:rPr>
            <w:rStyle w:val="Hyperlink"/>
            <w:noProof/>
          </w:rPr>
          <w:t>V.</w:t>
        </w:r>
        <w:r>
          <w:rPr>
            <w:rFonts w:asciiTheme="minorHAnsi" w:hAnsiTheme="minorHAnsi"/>
            <w:bCs w:val="0"/>
            <w:iCs w:val="0"/>
            <w:noProof/>
            <w:kern w:val="2"/>
            <w:lang w:eastAsia="en-US"/>
            <w14:ligatures w14:val="standardContextual"/>
          </w:rPr>
          <w:tab/>
        </w:r>
        <w:r w:rsidRPr="00634EEC">
          <w:rPr>
            <w:rStyle w:val="Hyperlink"/>
            <w:noProof/>
          </w:rPr>
          <w:t>Resolutions of Advisory Neighborhood Commissions</w:t>
        </w:r>
        <w:r>
          <w:rPr>
            <w:noProof/>
            <w:webHidden/>
          </w:rPr>
          <w:tab/>
        </w:r>
        <w:r>
          <w:rPr>
            <w:noProof/>
            <w:webHidden/>
          </w:rPr>
          <w:fldChar w:fldCharType="begin"/>
        </w:r>
        <w:r>
          <w:rPr>
            <w:noProof/>
            <w:webHidden/>
          </w:rPr>
          <w:instrText xml:space="preserve"> PAGEREF _Toc232598442 \h </w:instrText>
        </w:r>
        <w:r>
          <w:rPr>
            <w:noProof/>
            <w:webHidden/>
          </w:rPr>
        </w:r>
        <w:r>
          <w:rPr>
            <w:noProof/>
            <w:webHidden/>
          </w:rPr>
          <w:fldChar w:fldCharType="separate"/>
        </w:r>
        <w:r>
          <w:rPr>
            <w:noProof/>
            <w:webHidden/>
          </w:rPr>
          <w:t>4</w:t>
        </w:r>
        <w:r>
          <w:rPr>
            <w:noProof/>
            <w:webHidden/>
          </w:rPr>
          <w:fldChar w:fldCharType="end"/>
        </w:r>
      </w:hyperlink>
    </w:p>
    <w:p w:rsidR="00746C78" w:rsidP="008B34D8" w:rsidRDefault="00746C78" w14:paraId="7766E99C" w14:textId="347001CA">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3">
        <w:r w:rsidRPr="00634EEC">
          <w:rPr>
            <w:rStyle w:val="Hyperlink"/>
            <w:noProof/>
          </w:rPr>
          <w:t>VI.</w:t>
        </w:r>
        <w:r>
          <w:rPr>
            <w:rFonts w:asciiTheme="minorHAnsi" w:hAnsiTheme="minorHAnsi"/>
            <w:bCs w:val="0"/>
            <w:iCs w:val="0"/>
            <w:noProof/>
            <w:kern w:val="2"/>
            <w:lang w:eastAsia="en-US"/>
            <w14:ligatures w14:val="standardContextual"/>
          </w:rPr>
          <w:tab/>
        </w:r>
        <w:r w:rsidRPr="00634EEC">
          <w:rPr>
            <w:rStyle w:val="Hyperlink"/>
            <w:noProof/>
          </w:rPr>
          <w:t>Summary of Testimony</w:t>
        </w:r>
        <w:r>
          <w:rPr>
            <w:noProof/>
            <w:webHidden/>
          </w:rPr>
          <w:tab/>
        </w:r>
        <w:r>
          <w:rPr>
            <w:noProof/>
            <w:webHidden/>
          </w:rPr>
          <w:fldChar w:fldCharType="begin"/>
        </w:r>
        <w:r>
          <w:rPr>
            <w:noProof/>
            <w:webHidden/>
          </w:rPr>
          <w:instrText xml:space="preserve"> PAGEREF _Toc232598443 \h </w:instrText>
        </w:r>
        <w:r>
          <w:rPr>
            <w:noProof/>
            <w:webHidden/>
          </w:rPr>
        </w:r>
        <w:r>
          <w:rPr>
            <w:noProof/>
            <w:webHidden/>
          </w:rPr>
          <w:fldChar w:fldCharType="separate"/>
        </w:r>
        <w:r>
          <w:rPr>
            <w:noProof/>
            <w:webHidden/>
          </w:rPr>
          <w:t>4</w:t>
        </w:r>
        <w:r>
          <w:rPr>
            <w:noProof/>
            <w:webHidden/>
          </w:rPr>
          <w:fldChar w:fldCharType="end"/>
        </w:r>
      </w:hyperlink>
    </w:p>
    <w:p w:rsidR="00746C78" w:rsidP="008B34D8" w:rsidRDefault="00746C78" w14:paraId="421CFD55" w14:textId="7B4C90C8">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4">
        <w:r w:rsidRPr="00634EEC">
          <w:rPr>
            <w:rStyle w:val="Hyperlink"/>
            <w:noProof/>
          </w:rPr>
          <w:t>VII.</w:t>
        </w:r>
        <w:r>
          <w:rPr>
            <w:rFonts w:asciiTheme="minorHAnsi" w:hAnsiTheme="minorHAnsi"/>
            <w:bCs w:val="0"/>
            <w:iCs w:val="0"/>
            <w:noProof/>
            <w:kern w:val="2"/>
            <w:lang w:eastAsia="en-US"/>
            <w14:ligatures w14:val="standardContextual"/>
          </w:rPr>
          <w:tab/>
        </w:r>
        <w:r w:rsidRPr="00634EEC">
          <w:rPr>
            <w:rStyle w:val="Hyperlink"/>
            <w:noProof/>
          </w:rPr>
          <w:t>Impact on Existing Law</w:t>
        </w:r>
        <w:r>
          <w:rPr>
            <w:noProof/>
            <w:webHidden/>
          </w:rPr>
          <w:tab/>
        </w:r>
        <w:r>
          <w:rPr>
            <w:noProof/>
            <w:webHidden/>
          </w:rPr>
          <w:fldChar w:fldCharType="begin"/>
        </w:r>
        <w:r>
          <w:rPr>
            <w:noProof/>
            <w:webHidden/>
          </w:rPr>
          <w:instrText xml:space="preserve"> PAGEREF _Toc232598444 \h </w:instrText>
        </w:r>
        <w:r>
          <w:rPr>
            <w:noProof/>
            <w:webHidden/>
          </w:rPr>
        </w:r>
        <w:r>
          <w:rPr>
            <w:noProof/>
            <w:webHidden/>
          </w:rPr>
          <w:fldChar w:fldCharType="separate"/>
        </w:r>
        <w:r>
          <w:rPr>
            <w:noProof/>
            <w:webHidden/>
          </w:rPr>
          <w:t>4</w:t>
        </w:r>
        <w:r>
          <w:rPr>
            <w:noProof/>
            <w:webHidden/>
          </w:rPr>
          <w:fldChar w:fldCharType="end"/>
        </w:r>
      </w:hyperlink>
    </w:p>
    <w:p w:rsidR="00746C78" w:rsidP="008B34D8" w:rsidRDefault="00746C78" w14:paraId="6D2F8E67" w14:textId="1FDBD389">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5">
        <w:r w:rsidRPr="00634EEC">
          <w:rPr>
            <w:rStyle w:val="Hyperlink"/>
            <w:noProof/>
          </w:rPr>
          <w:t>VIII.</w:t>
        </w:r>
        <w:r>
          <w:rPr>
            <w:rFonts w:asciiTheme="minorHAnsi" w:hAnsiTheme="minorHAnsi"/>
            <w:bCs w:val="0"/>
            <w:iCs w:val="0"/>
            <w:noProof/>
            <w:kern w:val="2"/>
            <w:lang w:eastAsia="en-US"/>
            <w14:ligatures w14:val="standardContextual"/>
          </w:rPr>
          <w:tab/>
        </w:r>
        <w:r w:rsidRPr="00634EEC">
          <w:rPr>
            <w:rStyle w:val="Hyperlink"/>
            <w:noProof/>
          </w:rPr>
          <w:t>Fiscal Impact</w:t>
        </w:r>
        <w:r>
          <w:rPr>
            <w:noProof/>
            <w:webHidden/>
          </w:rPr>
          <w:tab/>
        </w:r>
        <w:r>
          <w:rPr>
            <w:noProof/>
            <w:webHidden/>
          </w:rPr>
          <w:fldChar w:fldCharType="begin"/>
        </w:r>
        <w:r>
          <w:rPr>
            <w:noProof/>
            <w:webHidden/>
          </w:rPr>
          <w:instrText xml:space="preserve"> PAGEREF _Toc232598445 \h </w:instrText>
        </w:r>
        <w:r>
          <w:rPr>
            <w:noProof/>
            <w:webHidden/>
          </w:rPr>
        </w:r>
        <w:r>
          <w:rPr>
            <w:noProof/>
            <w:webHidden/>
          </w:rPr>
          <w:fldChar w:fldCharType="separate"/>
        </w:r>
        <w:r>
          <w:rPr>
            <w:noProof/>
            <w:webHidden/>
          </w:rPr>
          <w:t>5</w:t>
        </w:r>
        <w:r>
          <w:rPr>
            <w:noProof/>
            <w:webHidden/>
          </w:rPr>
          <w:fldChar w:fldCharType="end"/>
        </w:r>
      </w:hyperlink>
    </w:p>
    <w:p w:rsidR="00746C78" w:rsidP="008B34D8" w:rsidRDefault="00746C78" w14:paraId="5476EE2B" w14:textId="23BCD4DC">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6">
        <w:r w:rsidRPr="00634EEC">
          <w:rPr>
            <w:rStyle w:val="Hyperlink"/>
            <w:noProof/>
          </w:rPr>
          <w:t>IX.</w:t>
        </w:r>
        <w:r>
          <w:rPr>
            <w:rFonts w:asciiTheme="minorHAnsi" w:hAnsiTheme="minorHAnsi"/>
            <w:bCs w:val="0"/>
            <w:iCs w:val="0"/>
            <w:noProof/>
            <w:kern w:val="2"/>
            <w:lang w:eastAsia="en-US"/>
            <w14:ligatures w14:val="standardContextual"/>
          </w:rPr>
          <w:tab/>
        </w:r>
        <w:r w:rsidRPr="00634EEC">
          <w:rPr>
            <w:rStyle w:val="Hyperlink"/>
            <w:noProof/>
          </w:rPr>
          <w:t>Racial Equity Impact</w:t>
        </w:r>
        <w:r>
          <w:rPr>
            <w:noProof/>
            <w:webHidden/>
          </w:rPr>
          <w:tab/>
        </w:r>
        <w:r>
          <w:rPr>
            <w:noProof/>
            <w:webHidden/>
          </w:rPr>
          <w:fldChar w:fldCharType="begin"/>
        </w:r>
        <w:r>
          <w:rPr>
            <w:noProof/>
            <w:webHidden/>
          </w:rPr>
          <w:instrText xml:space="preserve"> PAGEREF _Toc232598446 \h </w:instrText>
        </w:r>
        <w:r>
          <w:rPr>
            <w:noProof/>
            <w:webHidden/>
          </w:rPr>
        </w:r>
        <w:r>
          <w:rPr>
            <w:noProof/>
            <w:webHidden/>
          </w:rPr>
          <w:fldChar w:fldCharType="separate"/>
        </w:r>
        <w:r>
          <w:rPr>
            <w:noProof/>
            <w:webHidden/>
          </w:rPr>
          <w:t>5</w:t>
        </w:r>
        <w:r>
          <w:rPr>
            <w:noProof/>
            <w:webHidden/>
          </w:rPr>
          <w:fldChar w:fldCharType="end"/>
        </w:r>
      </w:hyperlink>
    </w:p>
    <w:p w:rsidR="00746C78" w:rsidP="008B34D8" w:rsidRDefault="00746C78" w14:paraId="719BBF0F" w14:textId="65EA0D14">
      <w:pPr>
        <w:pStyle w:val="TOC1"/>
        <w:tabs>
          <w:tab w:val="right" w:leader="dot" w:pos="9350"/>
        </w:tabs>
        <w:ind w:left="720" w:hanging="720"/>
        <w:rPr>
          <w:rFonts w:asciiTheme="minorHAnsi" w:hAnsiTheme="minorHAnsi"/>
          <w:bCs w:val="0"/>
          <w:iCs w:val="0"/>
          <w:noProof/>
          <w:kern w:val="2"/>
          <w:lang w:eastAsia="en-US"/>
          <w14:ligatures w14:val="standardContextual"/>
        </w:rPr>
      </w:pPr>
      <w:hyperlink w:history="1" w:anchor="_Toc232598447">
        <w:r w:rsidRPr="00634EEC">
          <w:rPr>
            <w:rStyle w:val="Hyperlink"/>
            <w:noProof/>
          </w:rPr>
          <w:t>X.</w:t>
        </w:r>
        <w:r>
          <w:rPr>
            <w:rFonts w:asciiTheme="minorHAnsi" w:hAnsiTheme="minorHAnsi"/>
            <w:bCs w:val="0"/>
            <w:iCs w:val="0"/>
            <w:noProof/>
            <w:kern w:val="2"/>
            <w:lang w:eastAsia="en-US"/>
            <w14:ligatures w14:val="standardContextual"/>
          </w:rPr>
          <w:tab/>
        </w:r>
        <w:r w:rsidRPr="00634EEC">
          <w:rPr>
            <w:rStyle w:val="Hyperlink"/>
            <w:noProof/>
          </w:rPr>
          <w:t>Section-by-Section Analysis</w:t>
        </w:r>
        <w:r>
          <w:rPr>
            <w:noProof/>
            <w:webHidden/>
          </w:rPr>
          <w:tab/>
        </w:r>
        <w:r>
          <w:rPr>
            <w:noProof/>
            <w:webHidden/>
          </w:rPr>
          <w:fldChar w:fldCharType="begin"/>
        </w:r>
        <w:r>
          <w:rPr>
            <w:noProof/>
            <w:webHidden/>
          </w:rPr>
          <w:instrText xml:space="preserve"> PAGEREF _Toc232598447 \h </w:instrText>
        </w:r>
        <w:r>
          <w:rPr>
            <w:noProof/>
            <w:webHidden/>
          </w:rPr>
        </w:r>
        <w:r>
          <w:rPr>
            <w:noProof/>
            <w:webHidden/>
          </w:rPr>
          <w:fldChar w:fldCharType="separate"/>
        </w:r>
        <w:r>
          <w:rPr>
            <w:noProof/>
            <w:webHidden/>
          </w:rPr>
          <w:t>5</w:t>
        </w:r>
        <w:r>
          <w:rPr>
            <w:noProof/>
            <w:webHidden/>
          </w:rPr>
          <w:fldChar w:fldCharType="end"/>
        </w:r>
      </w:hyperlink>
    </w:p>
    <w:p w:rsidR="00746C78" w:rsidP="008B34D8" w:rsidRDefault="00746C78" w14:paraId="7EFDA1AD" w14:textId="4FFDE99B">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8">
        <w:r w:rsidRPr="00634EEC">
          <w:rPr>
            <w:rStyle w:val="Hyperlink"/>
            <w:noProof/>
          </w:rPr>
          <w:t>XI.</w:t>
        </w:r>
        <w:r>
          <w:rPr>
            <w:rFonts w:asciiTheme="minorHAnsi" w:hAnsiTheme="minorHAnsi"/>
            <w:bCs w:val="0"/>
            <w:iCs w:val="0"/>
            <w:noProof/>
            <w:kern w:val="2"/>
            <w:lang w:eastAsia="en-US"/>
            <w14:ligatures w14:val="standardContextual"/>
          </w:rPr>
          <w:tab/>
        </w:r>
        <w:r w:rsidRPr="00634EEC">
          <w:rPr>
            <w:rStyle w:val="Hyperlink"/>
            <w:noProof/>
          </w:rPr>
          <w:t>Committee Action</w:t>
        </w:r>
        <w:r>
          <w:rPr>
            <w:noProof/>
            <w:webHidden/>
          </w:rPr>
          <w:tab/>
        </w:r>
        <w:r>
          <w:rPr>
            <w:noProof/>
            <w:webHidden/>
          </w:rPr>
          <w:fldChar w:fldCharType="begin"/>
        </w:r>
        <w:r>
          <w:rPr>
            <w:noProof/>
            <w:webHidden/>
          </w:rPr>
          <w:instrText xml:space="preserve"> PAGEREF _Toc232598448 \h </w:instrText>
        </w:r>
        <w:r>
          <w:rPr>
            <w:noProof/>
            <w:webHidden/>
          </w:rPr>
        </w:r>
        <w:r>
          <w:rPr>
            <w:noProof/>
            <w:webHidden/>
          </w:rPr>
          <w:fldChar w:fldCharType="separate"/>
        </w:r>
        <w:r>
          <w:rPr>
            <w:noProof/>
            <w:webHidden/>
          </w:rPr>
          <w:t>5</w:t>
        </w:r>
        <w:r>
          <w:rPr>
            <w:noProof/>
            <w:webHidden/>
          </w:rPr>
          <w:fldChar w:fldCharType="end"/>
        </w:r>
      </w:hyperlink>
    </w:p>
    <w:p w:rsidR="00746C78" w:rsidP="008B34D8" w:rsidRDefault="00746C78" w14:paraId="6330542B" w14:textId="6D868CF7">
      <w:pPr>
        <w:pStyle w:val="TOC1"/>
        <w:tabs>
          <w:tab w:val="left" w:pos="720"/>
          <w:tab w:val="right" w:leader="dot" w:pos="9350"/>
        </w:tabs>
        <w:ind w:left="720" w:hanging="720"/>
        <w:rPr>
          <w:rFonts w:asciiTheme="minorHAnsi" w:hAnsiTheme="minorHAnsi"/>
          <w:bCs w:val="0"/>
          <w:iCs w:val="0"/>
          <w:noProof/>
          <w:kern w:val="2"/>
          <w:lang w:eastAsia="en-US"/>
          <w14:ligatures w14:val="standardContextual"/>
        </w:rPr>
      </w:pPr>
      <w:hyperlink w:history="1" w:anchor="_Toc232598449">
        <w:r w:rsidRPr="00634EEC">
          <w:rPr>
            <w:rStyle w:val="Hyperlink"/>
            <w:noProof/>
          </w:rPr>
          <w:t>XII.</w:t>
        </w:r>
        <w:r>
          <w:rPr>
            <w:rFonts w:asciiTheme="minorHAnsi" w:hAnsiTheme="minorHAnsi"/>
            <w:bCs w:val="0"/>
            <w:iCs w:val="0"/>
            <w:noProof/>
            <w:kern w:val="2"/>
            <w:lang w:eastAsia="en-US"/>
            <w14:ligatures w14:val="standardContextual"/>
          </w:rPr>
          <w:tab/>
        </w:r>
        <w:r w:rsidRPr="00634EEC">
          <w:rPr>
            <w:rStyle w:val="Hyperlink"/>
            <w:noProof/>
          </w:rPr>
          <w:t>Attachments</w:t>
        </w:r>
        <w:r>
          <w:rPr>
            <w:noProof/>
            <w:webHidden/>
          </w:rPr>
          <w:tab/>
        </w:r>
        <w:r>
          <w:rPr>
            <w:noProof/>
            <w:webHidden/>
          </w:rPr>
          <w:fldChar w:fldCharType="begin"/>
        </w:r>
        <w:r>
          <w:rPr>
            <w:noProof/>
            <w:webHidden/>
          </w:rPr>
          <w:instrText xml:space="preserve"> PAGEREF _Toc232598449 \h </w:instrText>
        </w:r>
        <w:r>
          <w:rPr>
            <w:noProof/>
            <w:webHidden/>
          </w:rPr>
        </w:r>
        <w:r>
          <w:rPr>
            <w:noProof/>
            <w:webHidden/>
          </w:rPr>
          <w:fldChar w:fldCharType="separate"/>
        </w:r>
        <w:r>
          <w:rPr>
            <w:noProof/>
            <w:webHidden/>
          </w:rPr>
          <w:t>6</w:t>
        </w:r>
        <w:r>
          <w:rPr>
            <w:noProof/>
            <w:webHidden/>
          </w:rPr>
          <w:fldChar w:fldCharType="end"/>
        </w:r>
      </w:hyperlink>
    </w:p>
    <w:p w:rsidRPr="00746C78" w:rsidR="00746C78" w:rsidP="008B34D8" w:rsidRDefault="00746C78" w14:paraId="307AC77F" w14:textId="5019EC3B">
      <w:pPr>
        <w:spacing w:after="0"/>
        <w:ind w:left="720" w:hanging="720"/>
        <w:rPr>
          <w:rFonts w:cs="Times New Roman"/>
        </w:rPr>
      </w:pPr>
      <w:r>
        <w:rPr>
          <w:rFonts w:cs="Times New Roman"/>
        </w:rPr>
        <w:fldChar w:fldCharType="end"/>
      </w:r>
    </w:p>
    <w:p w:rsidRPr="00746C78" w:rsidR="007652E8" w:rsidP="00750888" w:rsidRDefault="003D6713" w14:paraId="364D1C01" w14:textId="69BE8520">
      <w:pPr>
        <w:pStyle w:val="Heading1"/>
        <w:rPr>
          <w:rStyle w:val="eop"/>
          <w:b w:val="0"/>
          <w:bCs w:val="0"/>
          <w:szCs w:val="24"/>
        </w:rPr>
      </w:pPr>
      <w:bookmarkStart w:name="_Toc232598438" w:id="0"/>
      <w:r w:rsidRPr="00746C78">
        <w:rPr>
          <w:rStyle w:val="normaltextrun"/>
          <w:szCs w:val="24"/>
        </w:rPr>
        <w:t>Background and Need</w:t>
      </w:r>
      <w:bookmarkEnd w:id="0"/>
    </w:p>
    <w:p w:rsidRPr="00746C78" w:rsidR="51508F1F" w:rsidP="00750888" w:rsidRDefault="51508F1F" w14:paraId="628DBBBE" w14:textId="3C7ABD66">
      <w:pPr>
        <w:rPr>
          <w:rFonts w:cs="Times New Roman"/>
        </w:rPr>
      </w:pPr>
      <w:r w:rsidRPr="00746C78">
        <w:rPr>
          <w:rFonts w:cs="Times New Roman"/>
        </w:rPr>
        <w:t xml:space="preserve">B26-0494, </w:t>
      </w:r>
      <w:r w:rsidRPr="00746C78" w:rsidR="00750888">
        <w:rPr>
          <w:rFonts w:cs="Times New Roman"/>
        </w:rPr>
        <w:t>t</w:t>
      </w:r>
      <w:r w:rsidRPr="00746C78" w:rsidR="003D6713">
        <w:rPr>
          <w:rFonts w:cs="Times New Roman"/>
        </w:rPr>
        <w:t>he “</w:t>
      </w:r>
      <w:r w:rsidRPr="00746C78">
        <w:rPr>
          <w:rFonts w:cs="Times New Roman"/>
        </w:rPr>
        <w:t>Accountancy Practice Amendment Act of 2025</w:t>
      </w:r>
      <w:r w:rsidRPr="00746C78" w:rsidR="003D6713">
        <w:rPr>
          <w:rFonts w:cs="Times New Roman"/>
        </w:rPr>
        <w:t>,”</w:t>
      </w:r>
      <w:r w:rsidRPr="00746C78">
        <w:rPr>
          <w:rFonts w:cs="Times New Roman"/>
        </w:rPr>
        <w:t xml:space="preserve"> was introduced by Chairman Phil Mendelson at the request of the Mayor on November 20, 2025. The bill updates the District's accountancy licensure laws by adding a third pathway to obtaining a Certified Public Accountant (CPA) license and updating reciprocity rules to allow out-of-state CPAs to practice in the District more easily. Both changes align the District with the 2025 edition of the Uniform Accountancy Act (UAA), the national model for CPA regulation developed by the National Association of State Boards of Accountancy (NASBA) and the American Institute of Certified Public Accountants (AICPA).</w:t>
      </w:r>
    </w:p>
    <w:p w:rsidRPr="00746C78" w:rsidR="51508F1F" w:rsidP="003D6713" w:rsidRDefault="51508F1F" w14:paraId="04321598" w14:textId="3827753C">
      <w:pPr>
        <w:pStyle w:val="Heading2"/>
      </w:pPr>
      <w:r w:rsidRPr="00746C78">
        <w:t>The Accounting Profession and the CPA Pipeline Problem</w:t>
      </w:r>
    </w:p>
    <w:p w:rsidRPr="00746C78" w:rsidR="271B498D" w:rsidP="003D6713" w:rsidRDefault="271B498D" w14:paraId="41C77099" w14:textId="6AC22F5D">
      <w:pPr>
        <w:rPr>
          <w:rFonts w:cs="Times New Roman"/>
        </w:rPr>
      </w:pPr>
      <w:r w:rsidRPr="00746C78">
        <w:rPr>
          <w:rFonts w:cs="Times New Roman"/>
        </w:rPr>
        <w:t xml:space="preserve">The accounting profession is facing a worsening </w:t>
      </w:r>
      <w:r w:rsidRPr="00746C78" w:rsidR="48AC63DD">
        <w:rPr>
          <w:rFonts w:cs="Times New Roman"/>
        </w:rPr>
        <w:t xml:space="preserve">staffing </w:t>
      </w:r>
      <w:r w:rsidRPr="00746C78">
        <w:rPr>
          <w:rFonts w:cs="Times New Roman"/>
        </w:rPr>
        <w:t xml:space="preserve">shortage. The number of first-time CPA exam candidates fell from 48,004 in 2016 to 28,082 in 2024, a decline of more than 40 percent. In 2024, the percentage of staff holding CPA licenses at public accounting firms fell below 50 percent </w:t>
      </w:r>
      <w:r w:rsidRPr="00746C78">
        <w:rPr>
          <w:rFonts w:cs="Times New Roman"/>
        </w:rPr>
        <w:t>for the first time on record, dropping from 56 percent in 2020 to 48.4 percent in 2024.</w:t>
      </w:r>
      <w:r w:rsidRPr="00746C78">
        <w:rPr>
          <w:rStyle w:val="FootnoteReference"/>
          <w:rFonts w:eastAsia="Times New Roman" w:cs="Times New Roman"/>
          <w:color w:val="000000" w:themeColor="text1"/>
        </w:rPr>
        <w:footnoteReference w:id="1"/>
      </w:r>
      <w:r w:rsidRPr="00746C78">
        <w:rPr>
          <w:rFonts w:cs="Times New Roman"/>
        </w:rPr>
        <w:t xml:space="preserve"> The Bureau of Labor Statistics projects that accounting and auditing jobs will grow by 5 percent from 2023 to 2033, meaning demand is rising even as the shortage</w:t>
      </w:r>
      <w:r w:rsidR="007564CD">
        <w:rPr>
          <w:rFonts w:cs="Times New Roman"/>
        </w:rPr>
        <w:t xml:space="preserve"> of licensed workers</w:t>
      </w:r>
      <w:r w:rsidRPr="00746C78">
        <w:rPr>
          <w:rFonts w:cs="Times New Roman"/>
        </w:rPr>
        <w:t xml:space="preserve"> grows.</w:t>
      </w:r>
      <w:r w:rsidRPr="00746C78">
        <w:rPr>
          <w:rStyle w:val="FootnoteReference"/>
          <w:rFonts w:eastAsia="Times New Roman" w:cs="Times New Roman"/>
          <w:color w:val="000000" w:themeColor="text1"/>
        </w:rPr>
        <w:footnoteReference w:id="2"/>
      </w:r>
      <w:r w:rsidRPr="00746C78" w:rsidR="3A41C8F3">
        <w:rPr>
          <w:rFonts w:cs="Times New Roman"/>
        </w:rPr>
        <w:t xml:space="preserve"> Around</w:t>
      </w:r>
      <w:r w:rsidRPr="00746C78">
        <w:rPr>
          <w:rFonts w:cs="Times New Roman"/>
        </w:rPr>
        <w:t xml:space="preserve"> 75 percent of current CPA members are at or approaching retirement age, compounding the pipeline problem as experienced professionals leave the workforce faster than new ones enter.</w:t>
      </w:r>
      <w:r w:rsidRPr="00746C78">
        <w:rPr>
          <w:rStyle w:val="FootnoteReference"/>
          <w:rFonts w:eastAsia="Times New Roman" w:cs="Times New Roman"/>
          <w:color w:val="000000" w:themeColor="text1"/>
        </w:rPr>
        <w:footnoteReference w:id="3"/>
      </w:r>
      <w:r w:rsidRPr="00746C78" w:rsidR="5A02C9A0">
        <w:rPr>
          <w:rFonts w:cs="Times New Roman"/>
        </w:rPr>
        <w:t xml:space="preserve"> </w:t>
      </w:r>
      <w:r w:rsidRPr="00746C78">
        <w:rPr>
          <w:rFonts w:cs="Times New Roman"/>
        </w:rPr>
        <w:t>Th</w:t>
      </w:r>
      <w:r w:rsidRPr="00746C78" w:rsidR="1B748DE9">
        <w:rPr>
          <w:rFonts w:cs="Times New Roman"/>
        </w:rPr>
        <w:t>e District has not yet seen the impacts of the national shortage</w:t>
      </w:r>
      <w:r w:rsidRPr="00746C78" w:rsidR="7C30F878">
        <w:rPr>
          <w:rFonts w:cs="Times New Roman"/>
        </w:rPr>
        <w:t xml:space="preserve"> and n</w:t>
      </w:r>
      <w:r w:rsidRPr="00746C78" w:rsidR="1B748DE9">
        <w:rPr>
          <w:rFonts w:cs="Times New Roman"/>
        </w:rPr>
        <w:t>ew CPA license approvals have remained relativel</w:t>
      </w:r>
      <w:r w:rsidRPr="00746C78" w:rsidR="365A6DA9">
        <w:rPr>
          <w:rFonts w:cs="Times New Roman"/>
        </w:rPr>
        <w:t>y flat since 2023.</w:t>
      </w:r>
      <w:r w:rsidRPr="00746C78" w:rsidR="1E32FC9A">
        <w:rPr>
          <w:rFonts w:cs="Times New Roman"/>
        </w:rPr>
        <w:t xml:space="preserve"> However,</w:t>
      </w:r>
      <w:r w:rsidRPr="00746C78" w:rsidR="365A6DA9">
        <w:rPr>
          <w:rFonts w:cs="Times New Roman"/>
        </w:rPr>
        <w:t xml:space="preserve"> some have argued that the demand for accountants in the District has grown over the last few years</w:t>
      </w:r>
      <w:r w:rsidRPr="00746C78" w:rsidR="14E17A5B">
        <w:rPr>
          <w:rFonts w:cs="Times New Roman"/>
        </w:rPr>
        <w:t xml:space="preserve"> and the student pipeline is not prepared to meet this need as it is expected to continue to grow. </w:t>
      </w:r>
    </w:p>
    <w:p w:rsidRPr="00746C78" w:rsidR="56F3CFA7" w:rsidP="003D6713" w:rsidRDefault="56F3CFA7" w14:paraId="160CE59E" w14:textId="4E0BDFBE">
      <w:pPr>
        <w:rPr>
          <w:rFonts w:cs="Times New Roman"/>
        </w:rPr>
      </w:pPr>
      <w:r w:rsidRPr="00746C78">
        <w:rPr>
          <w:rFonts w:cs="Times New Roman"/>
        </w:rPr>
        <w:t xml:space="preserve">A significant contributor to the pipeline decline is the cost and time burden of the existing 150-credit-hour education requirement. Under current law, a CPA candidate must hold a baccalaureate degree and complete an additional 30 credit hours beyond the standard 120-hour degree, typically through a master's degree or supplemental coursework. The 150-hour requirement was added to most state CPA laws in the early 2000s. </w:t>
      </w:r>
      <w:r w:rsidRPr="00746C78" w:rsidR="1248A87F">
        <w:rPr>
          <w:rFonts w:cs="Times New Roman"/>
        </w:rPr>
        <w:t>The extra year of education is seen as a deterrent and studies have</w:t>
      </w:r>
      <w:r w:rsidRPr="00746C78" w:rsidR="552E26AB">
        <w:rPr>
          <w:rFonts w:cs="Times New Roman"/>
        </w:rPr>
        <w:t xml:space="preserve"> found that the requirement </w:t>
      </w:r>
      <w:r w:rsidRPr="00746C78" w:rsidR="3E5FCF15">
        <w:rPr>
          <w:rFonts w:cs="Times New Roman"/>
        </w:rPr>
        <w:t>led</w:t>
      </w:r>
      <w:r w:rsidRPr="00746C78" w:rsidR="552E26AB">
        <w:rPr>
          <w:rFonts w:cs="Times New Roman"/>
        </w:rPr>
        <w:t xml:space="preserve"> to a 26 percent drop in minority CPA candidates, while there has been no proven link between the extra hours and </w:t>
      </w:r>
      <w:r w:rsidRPr="00746C78" w:rsidR="4198881C">
        <w:rPr>
          <w:rFonts w:cs="Times New Roman"/>
        </w:rPr>
        <w:t xml:space="preserve">an </w:t>
      </w:r>
      <w:r w:rsidRPr="00746C78" w:rsidR="552E26AB">
        <w:rPr>
          <w:rFonts w:cs="Times New Roman"/>
        </w:rPr>
        <w:t>improve</w:t>
      </w:r>
      <w:r w:rsidRPr="00746C78" w:rsidR="250D4C2A">
        <w:rPr>
          <w:rFonts w:cs="Times New Roman"/>
        </w:rPr>
        <w:t>ment in</w:t>
      </w:r>
      <w:r w:rsidRPr="00746C78" w:rsidR="552E26AB">
        <w:rPr>
          <w:rFonts w:cs="Times New Roman"/>
        </w:rPr>
        <w:t xml:space="preserve"> CPA quality or exam performance.</w:t>
      </w:r>
      <w:r w:rsidRPr="00746C78">
        <w:rPr>
          <w:rStyle w:val="FootnoteReference"/>
          <w:rFonts w:eastAsia="Times New Roman" w:cs="Times New Roman"/>
          <w:color w:val="000000" w:themeColor="text1"/>
        </w:rPr>
        <w:footnoteReference w:id="4"/>
      </w:r>
      <w:r w:rsidRPr="00746C78" w:rsidR="552E26AB">
        <w:rPr>
          <w:rFonts w:cs="Times New Roman"/>
        </w:rPr>
        <w:t xml:space="preserve"> </w:t>
      </w:r>
    </w:p>
    <w:p w:rsidRPr="00746C78" w:rsidR="156F4D9D" w:rsidP="003D6713" w:rsidRDefault="156F4D9D" w14:paraId="15AE782C" w14:textId="1FFB8AA1">
      <w:pPr>
        <w:pStyle w:val="Heading2"/>
      </w:pPr>
      <w:r w:rsidRPr="00746C78">
        <w:t>The Ninth Edition of the UAA</w:t>
      </w:r>
    </w:p>
    <w:p w:rsidR="00F448A1" w:rsidP="00F448A1" w:rsidRDefault="00F448A1" w14:paraId="4EF6130F" w14:textId="77777777">
      <w:pPr>
        <w:rPr>
          <w:rFonts w:cs="Times New Roman"/>
        </w:rPr>
      </w:pPr>
      <w:r w:rsidRPr="00746C78">
        <w:rPr>
          <w:rFonts w:cs="Times New Roman"/>
        </w:rPr>
        <w:t>Recognizing the profession</w:t>
      </w:r>
      <w:r>
        <w:rPr>
          <w:rFonts w:cs="Times New Roman"/>
        </w:rPr>
        <w:t>’</w:t>
      </w:r>
      <w:r w:rsidRPr="00746C78">
        <w:rPr>
          <w:rFonts w:cs="Times New Roman"/>
        </w:rPr>
        <w:t xml:space="preserve">s pipeline problem, the AICPA and NASBA approved a ninth edition of the </w:t>
      </w:r>
      <w:r>
        <w:rPr>
          <w:rFonts w:cs="Times New Roman"/>
        </w:rPr>
        <w:t>UAA</w:t>
      </w:r>
      <w:r w:rsidRPr="00746C78">
        <w:rPr>
          <w:rFonts w:cs="Times New Roman"/>
        </w:rPr>
        <w:t xml:space="preserve"> in May 2025 that introduced two significant changes. </w:t>
      </w:r>
    </w:p>
    <w:p w:rsidRPr="00746C78" w:rsidR="00091925" w:rsidP="00091925" w:rsidRDefault="000D24E1" w14:paraId="1F6D1113" w14:textId="3D93FE9C">
      <w:pPr>
        <w:rPr>
          <w:rFonts w:cs="Times New Roman"/>
        </w:rPr>
      </w:pPr>
      <w:r>
        <w:rPr>
          <w:rFonts w:cs="Times New Roman"/>
        </w:rPr>
        <w:t xml:space="preserve">Under the prior version of the </w:t>
      </w:r>
      <w:r w:rsidR="00154496">
        <w:rPr>
          <w:rFonts w:cs="Times New Roman"/>
        </w:rPr>
        <w:t>UAA, and currently under District law, t</w:t>
      </w:r>
      <w:r w:rsidRPr="00746C78" w:rsidR="00091925">
        <w:rPr>
          <w:rFonts w:cs="Times New Roman"/>
        </w:rPr>
        <w:t>he pathways</w:t>
      </w:r>
      <w:r w:rsidR="00091925">
        <w:rPr>
          <w:rFonts w:cs="Times New Roman"/>
        </w:rPr>
        <w:t xml:space="preserve"> to CPA licensure</w:t>
      </w:r>
      <w:r w:rsidRPr="00746C78" w:rsidR="00091925">
        <w:rPr>
          <w:rFonts w:cs="Times New Roman"/>
        </w:rPr>
        <w:t xml:space="preserve"> </w:t>
      </w:r>
      <w:r>
        <w:rPr>
          <w:rFonts w:cs="Times New Roman"/>
        </w:rPr>
        <w:t>we</w:t>
      </w:r>
      <w:r w:rsidRPr="00746C78" w:rsidR="00091925">
        <w:rPr>
          <w:rFonts w:cs="Times New Roman"/>
        </w:rPr>
        <w:t xml:space="preserve">re: </w:t>
      </w:r>
    </w:p>
    <w:p w:rsidRPr="00746C78" w:rsidR="00091925" w:rsidP="00091925" w:rsidRDefault="00091925" w14:paraId="3634D1A8" w14:textId="77777777">
      <w:pPr>
        <w:ind w:left="720" w:right="720"/>
        <w:rPr>
          <w:rFonts w:cs="Times New Roman"/>
        </w:rPr>
      </w:pPr>
      <w:r w:rsidRPr="00746C78">
        <w:rPr>
          <w:rFonts w:eastAsia="Times New Roman" w:cs="Times New Roman"/>
          <w:color w:val="000000" w:themeColor="text1"/>
        </w:rPr>
        <w:t xml:space="preserve">(1) a baccalaureate degree with an accounting concentration plus 30 additional credit hours, one year of supervised experience, and passage of the CPA exam, also known as the 150-hour requirement; and </w:t>
      </w:r>
    </w:p>
    <w:p w:rsidRPr="00746C78" w:rsidR="00091925" w:rsidP="00091925" w:rsidRDefault="00091925" w14:paraId="235BE603" w14:textId="77777777">
      <w:pPr>
        <w:ind w:left="720" w:right="720"/>
        <w:rPr>
          <w:rFonts w:eastAsia="Times New Roman" w:cs="Times New Roman"/>
          <w:color w:val="000000" w:themeColor="text1"/>
        </w:rPr>
      </w:pPr>
      <w:r w:rsidRPr="00746C78">
        <w:rPr>
          <w:rFonts w:eastAsia="Times New Roman" w:cs="Times New Roman"/>
          <w:color w:val="000000" w:themeColor="text1"/>
        </w:rPr>
        <w:t xml:space="preserve">(2) a post-baccalaureate degree with an accounting concentration, one year of supervised experience, and passage of the exam. </w:t>
      </w:r>
    </w:p>
    <w:p w:rsidRPr="00746C78" w:rsidR="156F4D9D" w:rsidP="003D6713" w:rsidRDefault="156F4D9D" w14:paraId="28A0E3E0" w14:textId="0C230AE4">
      <w:pPr>
        <w:rPr>
          <w:rFonts w:cs="Times New Roman"/>
        </w:rPr>
      </w:pPr>
      <w:r w:rsidRPr="00746C78">
        <w:rPr>
          <w:rFonts w:cs="Times New Roman"/>
        </w:rPr>
        <w:t xml:space="preserve">The UAA now includes a third pathway to CPA licensure alongside the existing two. The new third pathway allows a candidate to obtain a CPA license with a standard baccalaureate degree, two years of supervised relevant work experience, and passage of the CPA exam. One of the two years of experience can be satisfied by completing an additional 30 credit hours, giving candidates flexibility in how they meet the requirement. </w:t>
      </w:r>
    </w:p>
    <w:p w:rsidRPr="00746C78" w:rsidR="156F4D9D" w:rsidP="003D6713" w:rsidRDefault="156F4D9D" w14:paraId="629FEA4E" w14:textId="68729C2A">
      <w:pPr>
        <w:rPr>
          <w:rFonts w:cs="Times New Roman"/>
        </w:rPr>
      </w:pPr>
      <w:r w:rsidRPr="00746C78">
        <w:rPr>
          <w:rFonts w:cs="Times New Roman"/>
        </w:rPr>
        <w:t>The UAA also updated the mobility rules that govern when a CPA licensed in one state may practice in another without obtaining a separate license. The prior standard required a state-level substantial equivalency determination, meaning the receiving state had to evaluate whether the licensing state</w:t>
      </w:r>
      <w:r w:rsidR="0008733C">
        <w:rPr>
          <w:rFonts w:cs="Times New Roman"/>
        </w:rPr>
        <w:t>’</w:t>
      </w:r>
      <w:r w:rsidRPr="00746C78">
        <w:rPr>
          <w:rFonts w:cs="Times New Roman"/>
        </w:rPr>
        <w:t xml:space="preserve">s educational, examination, and experience requirements were substantially equivalent to its own. The updated UAA replaces this with an individual-based standard: a CPA who holds a valid, unrestricted license in good standing from any U.S. state or territory may practice in another state without obtaining a separate license, provided their original licensure met education, examination, and experience standards equivalent to those in the UAA. As </w:t>
      </w:r>
      <w:r w:rsidR="00C94D82">
        <w:rPr>
          <w:rFonts w:cs="Times New Roman"/>
        </w:rPr>
        <w:t>the Department of Licensing and Consumer Protection (</w:t>
      </w:r>
      <w:r w:rsidRPr="00746C78">
        <w:rPr>
          <w:rFonts w:cs="Times New Roman"/>
        </w:rPr>
        <w:t>DLCP</w:t>
      </w:r>
      <w:r w:rsidR="00C94D82">
        <w:rPr>
          <w:rFonts w:cs="Times New Roman"/>
        </w:rPr>
        <w:t>)</w:t>
      </w:r>
      <w:r w:rsidRPr="00746C78">
        <w:rPr>
          <w:rFonts w:cs="Times New Roman"/>
        </w:rPr>
        <w:t xml:space="preserve"> testified, the new standard is easier to administer because good standing in another state is readily verifiable, whereas the substantial equivalency analysis required more complex state-by-state comparisons.</w:t>
      </w:r>
      <w:r w:rsidRPr="00746C78">
        <w:rPr>
          <w:rStyle w:val="FootnoteReference"/>
          <w:rFonts w:eastAsia="Times New Roman" w:cs="Times New Roman"/>
          <w:color w:val="000000" w:themeColor="text1"/>
        </w:rPr>
        <w:footnoteReference w:id="5"/>
      </w:r>
    </w:p>
    <w:p w:rsidRPr="00746C78" w:rsidR="156F4D9D" w:rsidP="003D6713" w:rsidRDefault="156F4D9D" w14:paraId="6915CC51" w14:textId="728E71CD">
      <w:pPr>
        <w:rPr>
          <w:rFonts w:cs="Times New Roman"/>
        </w:rPr>
      </w:pPr>
      <w:r w:rsidRPr="00746C78">
        <w:rPr>
          <w:rFonts w:cs="Times New Roman"/>
        </w:rPr>
        <w:t xml:space="preserve">As </w:t>
      </w:r>
      <w:proofErr w:type="gramStart"/>
      <w:r w:rsidRPr="00746C78">
        <w:rPr>
          <w:rFonts w:cs="Times New Roman"/>
        </w:rPr>
        <w:t>of</w:t>
      </w:r>
      <w:proofErr w:type="gramEnd"/>
      <w:r w:rsidRPr="00746C78">
        <w:rPr>
          <w:rFonts w:cs="Times New Roman"/>
        </w:rPr>
        <w:t xml:space="preserve"> the writing of this report, more than 20 states have adopted the third education pathway and the mobility changes, including Virginia, which adopted both changes effective January 1, 2026. Maryland adopted the updated mobility requirements during its 2025 General Assembly session and is currently considering legislation to adopt the third pathway.</w:t>
      </w:r>
      <w:r w:rsidRPr="00746C78">
        <w:rPr>
          <w:rStyle w:val="FootnoteReference"/>
          <w:rFonts w:eastAsia="Times New Roman" w:cs="Times New Roman"/>
          <w:color w:val="000000" w:themeColor="text1"/>
        </w:rPr>
        <w:footnoteReference w:id="6"/>
      </w:r>
      <w:r w:rsidRPr="00746C78">
        <w:rPr>
          <w:rFonts w:cs="Times New Roman"/>
        </w:rPr>
        <w:t xml:space="preserve"> </w:t>
      </w:r>
    </w:p>
    <w:p w:rsidRPr="00746C78" w:rsidR="1CDF620A" w:rsidP="003D6713" w:rsidRDefault="1CDF620A" w14:paraId="0A42A98E" w14:textId="51C74E5D">
      <w:pPr>
        <w:pStyle w:val="Heading2"/>
      </w:pPr>
      <w:r w:rsidRPr="00746C78">
        <w:t xml:space="preserve">Maintaining Quality Standards </w:t>
      </w:r>
    </w:p>
    <w:p w:rsidRPr="00746C78" w:rsidR="1CDF620A" w:rsidP="003D6713" w:rsidRDefault="00B25FBE" w14:paraId="11D37469" w14:textId="349C3E95">
      <w:pPr>
        <w:rPr>
          <w:rFonts w:cs="Times New Roman"/>
        </w:rPr>
      </w:pPr>
      <w:r>
        <w:rPr>
          <w:rFonts w:cs="Times New Roman"/>
        </w:rPr>
        <w:t>The Committee has considered whether</w:t>
      </w:r>
      <w:r w:rsidRPr="00746C78" w:rsidR="1CDF620A">
        <w:rPr>
          <w:rFonts w:cs="Times New Roman"/>
        </w:rPr>
        <w:t xml:space="preserve"> the third pathway could allow less-qualified individuals to obtain a CPA license. However, the third pathway still requires passage of the Uniform CPA Examination, which is among the most rigorous professional licensing examinations in any field. The Board of Accountancy also retains full disciplinary authority over all CPAs licensed under any pathway, including the new third pathway</w:t>
      </w:r>
      <w:r w:rsidRPr="00746C78" w:rsidR="3940D3D8">
        <w:rPr>
          <w:rFonts w:cs="Times New Roman"/>
        </w:rPr>
        <w:t>.</w:t>
      </w:r>
      <w:r w:rsidRPr="00746C78" w:rsidR="1CDF620A">
        <w:rPr>
          <w:rFonts w:cs="Times New Roman"/>
        </w:rPr>
        <w:t xml:space="preserve"> Out-of-state CPAs practicing in the District under the updated mobility rules are similarly subject to the District</w:t>
      </w:r>
      <w:r w:rsidR="006A1907">
        <w:rPr>
          <w:rFonts w:cs="Times New Roman"/>
        </w:rPr>
        <w:t>’</w:t>
      </w:r>
      <w:r w:rsidRPr="00746C78" w:rsidR="1CDF620A">
        <w:rPr>
          <w:rFonts w:cs="Times New Roman"/>
        </w:rPr>
        <w:t>s disciplinary standards and the Board</w:t>
      </w:r>
      <w:r w:rsidR="006A1907">
        <w:rPr>
          <w:rFonts w:cs="Times New Roman"/>
        </w:rPr>
        <w:t>’</w:t>
      </w:r>
      <w:r w:rsidRPr="00746C78" w:rsidR="1CDF620A">
        <w:rPr>
          <w:rFonts w:cs="Times New Roman"/>
        </w:rPr>
        <w:t>s jurisdiction.</w:t>
      </w:r>
      <w:r w:rsidR="006A1907">
        <w:rPr>
          <w:rFonts w:cs="Times New Roman"/>
        </w:rPr>
        <w:t xml:space="preserve"> The Committee thus anticipates that a decline in</w:t>
      </w:r>
      <w:r w:rsidR="00794B40">
        <w:rPr>
          <w:rFonts w:cs="Times New Roman"/>
        </w:rPr>
        <w:t xml:space="preserve"> the quality of CPA practice </w:t>
      </w:r>
      <w:r w:rsidR="00F15C5A">
        <w:rPr>
          <w:rFonts w:cs="Times New Roman"/>
        </w:rPr>
        <w:t xml:space="preserve">will </w:t>
      </w:r>
      <w:r w:rsidR="00794B40">
        <w:rPr>
          <w:rFonts w:cs="Times New Roman"/>
        </w:rPr>
        <w:t xml:space="preserve">either not occur at all or be </w:t>
      </w:r>
      <w:r w:rsidR="00F15C5A">
        <w:rPr>
          <w:rFonts w:cs="Times New Roman"/>
        </w:rPr>
        <w:t>minimal and heavily</w:t>
      </w:r>
      <w:r w:rsidR="00794B40">
        <w:rPr>
          <w:rFonts w:cs="Times New Roman"/>
        </w:rPr>
        <w:t xml:space="preserve"> </w:t>
      </w:r>
      <w:r w:rsidR="00F15C5A">
        <w:rPr>
          <w:rFonts w:cs="Times New Roman"/>
        </w:rPr>
        <w:t>outweighed by the benefits discussed above.</w:t>
      </w:r>
    </w:p>
    <w:p w:rsidRPr="00746C78" w:rsidR="3A4A6298" w:rsidP="003D6713" w:rsidRDefault="003D6713" w14:paraId="13338A1A" w14:textId="67A5DE9E">
      <w:pPr>
        <w:pStyle w:val="Heading1"/>
        <w:rPr>
          <w:szCs w:val="24"/>
        </w:rPr>
      </w:pPr>
      <w:bookmarkStart w:name="_Toc232598439" w:id="1"/>
      <w:r w:rsidRPr="00746C78">
        <w:rPr>
          <w:rStyle w:val="eop"/>
          <w:szCs w:val="24"/>
        </w:rPr>
        <w:t>Committee Print Changes</w:t>
      </w:r>
      <w:bookmarkEnd w:id="1"/>
      <w:r w:rsidRPr="00746C78">
        <w:rPr>
          <w:rStyle w:val="eop"/>
          <w:szCs w:val="24"/>
        </w:rPr>
        <w:t xml:space="preserve"> </w:t>
      </w:r>
    </w:p>
    <w:p w:rsidRPr="00746C78" w:rsidR="6FFF257A" w:rsidP="5D674714" w:rsidRDefault="6FFF257A" w14:paraId="54CFB563" w14:textId="7A97CC11">
      <w:pPr>
        <w:rPr>
          <w:rFonts w:eastAsia="Times New Roman" w:cs="Times New Roman"/>
          <w:color w:val="000000" w:themeColor="text1"/>
        </w:rPr>
      </w:pPr>
      <w:r w:rsidRPr="00746C78">
        <w:rPr>
          <w:rFonts w:eastAsia="Times New Roman" w:cs="Times New Roman"/>
          <w:color w:val="000000" w:themeColor="text1"/>
        </w:rPr>
        <w:t xml:space="preserve">The Committee Print </w:t>
      </w:r>
      <w:r w:rsidRPr="00746C78" w:rsidR="252BC8D9">
        <w:rPr>
          <w:rFonts w:eastAsia="Times New Roman" w:cs="Times New Roman"/>
          <w:color w:val="000000" w:themeColor="text1"/>
        </w:rPr>
        <w:t xml:space="preserve">makes </w:t>
      </w:r>
      <w:r w:rsidR="00F15C5A">
        <w:rPr>
          <w:rFonts w:eastAsia="Times New Roman" w:cs="Times New Roman"/>
          <w:color w:val="000000" w:themeColor="text1"/>
        </w:rPr>
        <w:t xml:space="preserve">only </w:t>
      </w:r>
      <w:r w:rsidR="00F50228">
        <w:rPr>
          <w:rFonts w:eastAsia="Times New Roman" w:cs="Times New Roman"/>
          <w:color w:val="000000" w:themeColor="text1"/>
        </w:rPr>
        <w:t xml:space="preserve">grammatical and technical </w:t>
      </w:r>
      <w:r w:rsidRPr="00746C78" w:rsidR="252BC8D9">
        <w:rPr>
          <w:rFonts w:eastAsia="Times New Roman" w:cs="Times New Roman"/>
          <w:color w:val="000000" w:themeColor="text1"/>
        </w:rPr>
        <w:t xml:space="preserve">changes to </w:t>
      </w:r>
      <w:r w:rsidRPr="00746C78" w:rsidR="40A537B3">
        <w:rPr>
          <w:rFonts w:eastAsia="Times New Roman" w:cs="Times New Roman"/>
          <w:color w:val="000000" w:themeColor="text1"/>
        </w:rPr>
        <w:t>the bill as introduced</w:t>
      </w:r>
      <w:r w:rsidRPr="00746C78">
        <w:rPr>
          <w:rFonts w:eastAsia="Times New Roman" w:cs="Times New Roman"/>
          <w:color w:val="000000" w:themeColor="text1"/>
        </w:rPr>
        <w:t xml:space="preserve">. </w:t>
      </w:r>
    </w:p>
    <w:p w:rsidRPr="0083195A" w:rsidR="007652E8" w:rsidP="0083195A" w:rsidRDefault="003D6713" w14:paraId="6E132762" w14:textId="3A5A8DCB">
      <w:pPr>
        <w:pStyle w:val="Heading1"/>
        <w:rPr>
          <w:rStyle w:val="eop"/>
          <w:szCs w:val="24"/>
        </w:rPr>
      </w:pPr>
      <w:bookmarkStart w:name="_Toc232598440" w:id="2"/>
      <w:r w:rsidRPr="0083195A">
        <w:rPr>
          <w:rStyle w:val="eop"/>
          <w:szCs w:val="24"/>
        </w:rPr>
        <w:t>Legislative Chronology</w:t>
      </w:r>
      <w:bookmarkEnd w:id="2"/>
      <w:r w:rsidRPr="0083195A">
        <w:rPr>
          <w:rStyle w:val="eop"/>
          <w:szCs w:val="24"/>
        </w:rPr>
        <w:t xml:space="preserve"> </w:t>
      </w:r>
    </w:p>
    <w:tbl>
      <w:tblPr>
        <w:tblStyle w:val="TableGrid"/>
        <w:tblW w:w="0" w:type="auto"/>
        <w:tblInd w:w="-90"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325"/>
        <w:gridCol w:w="6630"/>
      </w:tblGrid>
      <w:tr w:rsidRPr="00746C78" w:rsidR="3A4A6298" w:rsidTr="003D6713" w14:paraId="0095B69C" w14:textId="77777777">
        <w:trPr>
          <w:trHeight w:val="300"/>
        </w:trPr>
        <w:tc>
          <w:tcPr>
            <w:tcW w:w="2325" w:type="dxa"/>
            <w:tcMar>
              <w:left w:w="105" w:type="dxa"/>
              <w:right w:w="105" w:type="dxa"/>
            </w:tcMar>
          </w:tcPr>
          <w:p w:rsidRPr="00746C78" w:rsidR="3A4A6298" w:rsidP="003D6713" w:rsidRDefault="3F299F39" w14:paraId="116EF503" w14:textId="2D0C61EB">
            <w:pPr>
              <w:spacing w:after="160"/>
              <w:ind w:left="720" w:hanging="720"/>
              <w:jc w:val="left"/>
              <w:rPr>
                <w:rFonts w:eastAsia="Times New Roman" w:cs="Times New Roman"/>
                <w:color w:val="000000" w:themeColor="text1"/>
              </w:rPr>
            </w:pPr>
            <w:r w:rsidRPr="00746C78">
              <w:rPr>
                <w:rFonts w:eastAsia="Times New Roman" w:cs="Times New Roman"/>
                <w:color w:val="000000" w:themeColor="text1"/>
              </w:rPr>
              <w:t>November 20</w:t>
            </w:r>
            <w:r w:rsidRPr="00746C78" w:rsidR="3CF9E86B">
              <w:rPr>
                <w:rFonts w:eastAsia="Times New Roman" w:cs="Times New Roman"/>
                <w:color w:val="000000" w:themeColor="text1"/>
              </w:rPr>
              <w:t>, 202</w:t>
            </w:r>
            <w:r w:rsidRPr="00746C78" w:rsidR="127700AD">
              <w:rPr>
                <w:rFonts w:eastAsia="Times New Roman" w:cs="Times New Roman"/>
                <w:color w:val="000000" w:themeColor="text1"/>
              </w:rPr>
              <w:t>5</w:t>
            </w:r>
          </w:p>
        </w:tc>
        <w:tc>
          <w:tcPr>
            <w:tcW w:w="6630" w:type="dxa"/>
            <w:tcBorders>
              <w:top w:val="none" w:color="000000" w:themeColor="text1" w:sz="6" w:space="0"/>
            </w:tcBorders>
            <w:tcMar>
              <w:left w:w="105" w:type="dxa"/>
              <w:right w:w="105" w:type="dxa"/>
            </w:tcMar>
          </w:tcPr>
          <w:p w:rsidRPr="00746C78" w:rsidR="3A4A6298" w:rsidP="7DD1EF5B" w:rsidRDefault="3CF9E86B" w14:paraId="1540908D" w14:textId="5E0886A8">
            <w:pPr>
              <w:spacing w:after="160"/>
              <w:rPr>
                <w:rFonts w:eastAsia="Times New Roman" w:cs="Times New Roman"/>
                <w:color w:val="000000" w:themeColor="text1"/>
              </w:rPr>
            </w:pPr>
            <w:r w:rsidRPr="00746C78">
              <w:rPr>
                <w:rFonts w:eastAsia="Times New Roman" w:cs="Times New Roman"/>
                <w:color w:val="000000" w:themeColor="text1"/>
              </w:rPr>
              <w:t>B2</w:t>
            </w:r>
            <w:r w:rsidRPr="00746C78" w:rsidR="0EA6C19E">
              <w:rPr>
                <w:rFonts w:eastAsia="Times New Roman" w:cs="Times New Roman"/>
                <w:color w:val="000000" w:themeColor="text1"/>
              </w:rPr>
              <w:t>6</w:t>
            </w:r>
            <w:r w:rsidRPr="00746C78">
              <w:rPr>
                <w:rFonts w:eastAsia="Times New Roman" w:cs="Times New Roman"/>
                <w:color w:val="000000" w:themeColor="text1"/>
              </w:rPr>
              <w:t>-0</w:t>
            </w:r>
            <w:r w:rsidRPr="00746C78" w:rsidR="471D3B97">
              <w:rPr>
                <w:rFonts w:eastAsia="Times New Roman" w:cs="Times New Roman"/>
                <w:color w:val="000000" w:themeColor="text1"/>
              </w:rPr>
              <w:t>49</w:t>
            </w:r>
            <w:r w:rsidRPr="00746C78" w:rsidR="6D761E7A">
              <w:rPr>
                <w:rFonts w:eastAsia="Times New Roman" w:cs="Times New Roman"/>
                <w:color w:val="000000" w:themeColor="text1"/>
              </w:rPr>
              <w:t>4</w:t>
            </w:r>
            <w:r w:rsidRPr="00746C78">
              <w:rPr>
                <w:rFonts w:eastAsia="Times New Roman" w:cs="Times New Roman"/>
                <w:color w:val="000000" w:themeColor="text1"/>
              </w:rPr>
              <w:t xml:space="preserve"> introduced by </w:t>
            </w:r>
            <w:r w:rsidR="00311C10">
              <w:rPr>
                <w:rFonts w:eastAsia="Times New Roman" w:cs="Times New Roman"/>
                <w:color w:val="000000" w:themeColor="text1"/>
              </w:rPr>
              <w:t>Chairman Mendelson at the request of the Mayor.</w:t>
            </w:r>
          </w:p>
        </w:tc>
      </w:tr>
      <w:tr w:rsidRPr="00746C78" w:rsidR="3A4A6298" w:rsidTr="003D6713" w14:paraId="773DBABA" w14:textId="77777777">
        <w:trPr>
          <w:trHeight w:val="300"/>
        </w:trPr>
        <w:tc>
          <w:tcPr>
            <w:tcW w:w="2325" w:type="dxa"/>
            <w:tcMar>
              <w:left w:w="105" w:type="dxa"/>
              <w:right w:w="105" w:type="dxa"/>
            </w:tcMar>
          </w:tcPr>
          <w:p w:rsidRPr="00746C78" w:rsidR="59DABC35" w:rsidP="003D6713" w:rsidRDefault="64191B3A" w14:paraId="5BD89419" w14:textId="1B028F5B">
            <w:pPr>
              <w:jc w:val="left"/>
              <w:rPr>
                <w:rFonts w:eastAsia="Times New Roman" w:cs="Times New Roman"/>
                <w:color w:val="000000" w:themeColor="text1"/>
              </w:rPr>
            </w:pPr>
            <w:r w:rsidRPr="00746C78">
              <w:rPr>
                <w:rFonts w:eastAsia="Times New Roman" w:cs="Times New Roman"/>
                <w:color w:val="000000" w:themeColor="text1"/>
              </w:rPr>
              <w:t>November 28</w:t>
            </w:r>
            <w:r w:rsidRPr="00746C78" w:rsidR="2AB4F889">
              <w:rPr>
                <w:rFonts w:eastAsia="Times New Roman" w:cs="Times New Roman"/>
                <w:color w:val="000000" w:themeColor="text1"/>
              </w:rPr>
              <w:t>, 2025</w:t>
            </w:r>
          </w:p>
        </w:tc>
        <w:tc>
          <w:tcPr>
            <w:tcW w:w="6630" w:type="dxa"/>
            <w:tcBorders>
              <w:top w:val="none" w:color="000000" w:themeColor="text1" w:sz="6" w:space="0"/>
            </w:tcBorders>
            <w:tcMar>
              <w:left w:w="105" w:type="dxa"/>
              <w:right w:w="105" w:type="dxa"/>
            </w:tcMar>
          </w:tcPr>
          <w:p w:rsidRPr="00746C78" w:rsidR="3A4A6298" w:rsidP="0083195A" w:rsidRDefault="2AB4F889" w14:paraId="52EA56F2" w14:textId="76BAB68F">
            <w:pPr>
              <w:rPr>
                <w:rFonts w:eastAsia="Times New Roman" w:cs="Times New Roman"/>
                <w:color w:val="000000" w:themeColor="text1"/>
              </w:rPr>
            </w:pPr>
            <w:r w:rsidRPr="00746C78">
              <w:rPr>
                <w:rFonts w:eastAsia="Times New Roman" w:cs="Times New Roman"/>
                <w:color w:val="000000" w:themeColor="text1"/>
              </w:rPr>
              <w:t>Notice of Intent to Act on B26-0</w:t>
            </w:r>
            <w:r w:rsidRPr="00746C78" w:rsidR="385DB9FA">
              <w:rPr>
                <w:rFonts w:eastAsia="Times New Roman" w:cs="Times New Roman"/>
                <w:color w:val="000000" w:themeColor="text1"/>
              </w:rPr>
              <w:t>49</w:t>
            </w:r>
            <w:r w:rsidRPr="00746C78">
              <w:rPr>
                <w:rFonts w:eastAsia="Times New Roman" w:cs="Times New Roman"/>
                <w:color w:val="000000" w:themeColor="text1"/>
              </w:rPr>
              <w:t>4 Published in the District of Columbia Register</w:t>
            </w:r>
            <w:r w:rsidRPr="00746C78" w:rsidR="3DA0D7DB">
              <w:rPr>
                <w:rFonts w:eastAsia="Times New Roman" w:cs="Times New Roman"/>
                <w:color w:val="000000" w:themeColor="text1"/>
              </w:rPr>
              <w:t>.</w:t>
            </w:r>
          </w:p>
        </w:tc>
      </w:tr>
      <w:tr w:rsidRPr="00746C78" w:rsidR="3A4A6298" w:rsidTr="003D6713" w14:paraId="5079ED36" w14:textId="77777777">
        <w:trPr>
          <w:trHeight w:val="300"/>
        </w:trPr>
        <w:tc>
          <w:tcPr>
            <w:tcW w:w="2325" w:type="dxa"/>
            <w:tcMar>
              <w:left w:w="105" w:type="dxa"/>
              <w:right w:w="105" w:type="dxa"/>
            </w:tcMar>
          </w:tcPr>
          <w:p w:rsidRPr="00746C78" w:rsidR="3A4A6298" w:rsidP="003D6713" w:rsidRDefault="1FC07D9A" w14:paraId="3C0947C8" w14:textId="4783F0BD">
            <w:pPr>
              <w:spacing w:after="160"/>
              <w:jc w:val="left"/>
              <w:rPr>
                <w:rFonts w:eastAsia="Times New Roman" w:cs="Times New Roman"/>
                <w:color w:val="000000" w:themeColor="text1"/>
              </w:rPr>
            </w:pPr>
            <w:r w:rsidRPr="00746C78">
              <w:rPr>
                <w:rFonts w:eastAsia="Times New Roman" w:cs="Times New Roman"/>
                <w:color w:val="000000" w:themeColor="text1"/>
              </w:rPr>
              <w:t>December 02,</w:t>
            </w:r>
            <w:r w:rsidRPr="00746C78" w:rsidR="3312AA4F">
              <w:rPr>
                <w:rFonts w:eastAsia="Times New Roman" w:cs="Times New Roman"/>
                <w:color w:val="000000" w:themeColor="text1"/>
              </w:rPr>
              <w:t xml:space="preserve"> 202</w:t>
            </w:r>
            <w:r w:rsidRPr="00746C78" w:rsidR="48F194FA">
              <w:rPr>
                <w:rFonts w:eastAsia="Times New Roman" w:cs="Times New Roman"/>
                <w:color w:val="000000" w:themeColor="text1"/>
              </w:rPr>
              <w:t>5</w:t>
            </w:r>
          </w:p>
        </w:tc>
        <w:tc>
          <w:tcPr>
            <w:tcW w:w="6630" w:type="dxa"/>
            <w:tcBorders>
              <w:top w:val="none" w:color="000000" w:themeColor="text1" w:sz="6" w:space="0"/>
            </w:tcBorders>
            <w:tcMar>
              <w:left w:w="105" w:type="dxa"/>
              <w:right w:w="105" w:type="dxa"/>
            </w:tcMar>
          </w:tcPr>
          <w:p w:rsidRPr="00746C78" w:rsidR="3A4A6298" w:rsidP="7DD1EF5B" w:rsidRDefault="3CF9E86B" w14:paraId="7D741BFC" w14:textId="79E5521A">
            <w:pPr>
              <w:spacing w:after="160"/>
              <w:rPr>
                <w:rFonts w:eastAsia="Times New Roman" w:cs="Times New Roman"/>
                <w:color w:val="000000" w:themeColor="text1"/>
              </w:rPr>
            </w:pPr>
            <w:r w:rsidRPr="00746C78">
              <w:rPr>
                <w:rFonts w:eastAsia="Times New Roman" w:cs="Times New Roman"/>
                <w:color w:val="000000" w:themeColor="text1"/>
              </w:rPr>
              <w:t>Referred to Committee on Public Works and Operations</w:t>
            </w:r>
            <w:r w:rsidRPr="00746C78" w:rsidR="68A5D39F">
              <w:rPr>
                <w:rFonts w:eastAsia="Times New Roman" w:cs="Times New Roman"/>
                <w:color w:val="000000" w:themeColor="text1"/>
              </w:rPr>
              <w:t xml:space="preserve"> with comments from the Committee on Business and Economic Development</w:t>
            </w:r>
            <w:r w:rsidRPr="00746C78" w:rsidR="3E56B9CE">
              <w:rPr>
                <w:rFonts w:eastAsia="Times New Roman" w:cs="Times New Roman"/>
                <w:color w:val="000000" w:themeColor="text1"/>
              </w:rPr>
              <w:t>.</w:t>
            </w:r>
          </w:p>
        </w:tc>
      </w:tr>
      <w:tr w:rsidRPr="00746C78" w:rsidR="3A4A6298" w:rsidTr="003D6713" w14:paraId="5DF8F1AE" w14:textId="77777777">
        <w:trPr>
          <w:trHeight w:val="300"/>
        </w:trPr>
        <w:tc>
          <w:tcPr>
            <w:tcW w:w="2325" w:type="dxa"/>
            <w:tcMar>
              <w:left w:w="105" w:type="dxa"/>
              <w:right w:w="105" w:type="dxa"/>
            </w:tcMar>
          </w:tcPr>
          <w:p w:rsidRPr="00746C78" w:rsidR="0DC10F41" w:rsidP="003D6713" w:rsidRDefault="6A9C3CEF" w14:paraId="7D5EE7BE" w14:textId="5A50F262">
            <w:pPr>
              <w:spacing w:after="160"/>
              <w:jc w:val="left"/>
              <w:rPr>
                <w:rFonts w:eastAsia="Times New Roman" w:cs="Times New Roman"/>
                <w:color w:val="000000" w:themeColor="text1"/>
              </w:rPr>
            </w:pPr>
            <w:r w:rsidRPr="00746C78">
              <w:rPr>
                <w:rFonts w:eastAsia="Times New Roman" w:cs="Times New Roman"/>
                <w:color w:val="000000" w:themeColor="text1"/>
              </w:rPr>
              <w:t>March</w:t>
            </w:r>
            <w:r w:rsidRPr="00746C78" w:rsidR="6637EE10">
              <w:rPr>
                <w:rFonts w:eastAsia="Times New Roman" w:cs="Times New Roman"/>
                <w:color w:val="000000" w:themeColor="text1"/>
              </w:rPr>
              <w:t xml:space="preserve"> </w:t>
            </w:r>
            <w:r w:rsidRPr="00746C78" w:rsidR="6C679755">
              <w:rPr>
                <w:rFonts w:eastAsia="Times New Roman" w:cs="Times New Roman"/>
                <w:color w:val="000000" w:themeColor="text1"/>
              </w:rPr>
              <w:t>03</w:t>
            </w:r>
            <w:r w:rsidRPr="00746C78" w:rsidR="6637EE10">
              <w:rPr>
                <w:rFonts w:eastAsia="Times New Roman" w:cs="Times New Roman"/>
                <w:color w:val="000000" w:themeColor="text1"/>
              </w:rPr>
              <w:t>,</w:t>
            </w:r>
            <w:r w:rsidRPr="00746C78" w:rsidR="3CF9E86B">
              <w:rPr>
                <w:rFonts w:eastAsia="Times New Roman" w:cs="Times New Roman"/>
                <w:color w:val="000000" w:themeColor="text1"/>
              </w:rPr>
              <w:t xml:space="preserve"> 202</w:t>
            </w:r>
            <w:r w:rsidRPr="00746C78" w:rsidR="7BA8CF99">
              <w:rPr>
                <w:rFonts w:eastAsia="Times New Roman" w:cs="Times New Roman"/>
                <w:color w:val="000000" w:themeColor="text1"/>
              </w:rPr>
              <w:t>6</w:t>
            </w:r>
          </w:p>
        </w:tc>
        <w:tc>
          <w:tcPr>
            <w:tcW w:w="6630" w:type="dxa"/>
            <w:tcMar>
              <w:left w:w="105" w:type="dxa"/>
              <w:right w:w="105" w:type="dxa"/>
            </w:tcMar>
          </w:tcPr>
          <w:p w:rsidRPr="00746C78" w:rsidR="3A4A6298" w:rsidP="7DD1EF5B" w:rsidRDefault="3CF9E86B" w14:paraId="2D30C727" w14:textId="59C4A4AF">
            <w:pPr>
              <w:spacing w:after="160"/>
              <w:rPr>
                <w:rFonts w:eastAsia="Times New Roman" w:cs="Times New Roman"/>
                <w:color w:val="000000" w:themeColor="text1"/>
              </w:rPr>
            </w:pPr>
            <w:r w:rsidRPr="00746C78">
              <w:rPr>
                <w:rFonts w:eastAsia="Times New Roman" w:cs="Times New Roman"/>
                <w:color w:val="000000" w:themeColor="text1"/>
              </w:rPr>
              <w:t>Notice of Public Hearing filed in the Office of the Secretary.</w:t>
            </w:r>
          </w:p>
        </w:tc>
      </w:tr>
      <w:tr w:rsidRPr="00746C78" w:rsidR="3A4A6298" w:rsidTr="003D6713" w14:paraId="64F2FAFB" w14:textId="77777777">
        <w:trPr>
          <w:trHeight w:val="300"/>
        </w:trPr>
        <w:tc>
          <w:tcPr>
            <w:tcW w:w="2325" w:type="dxa"/>
            <w:tcMar>
              <w:left w:w="105" w:type="dxa"/>
              <w:right w:w="105" w:type="dxa"/>
            </w:tcMar>
          </w:tcPr>
          <w:p w:rsidRPr="00746C78" w:rsidR="7AD11BEC" w:rsidP="003D6713" w:rsidRDefault="43EB44C3" w14:paraId="4525DED9" w14:textId="51EDE0D2">
            <w:pPr>
              <w:spacing w:after="160"/>
              <w:jc w:val="left"/>
              <w:rPr>
                <w:rFonts w:eastAsia="Times New Roman" w:cs="Times New Roman"/>
                <w:color w:val="000000" w:themeColor="text1"/>
              </w:rPr>
            </w:pPr>
            <w:r w:rsidRPr="00746C78">
              <w:rPr>
                <w:rFonts w:eastAsia="Times New Roman" w:cs="Times New Roman"/>
                <w:color w:val="000000" w:themeColor="text1"/>
              </w:rPr>
              <w:t>March</w:t>
            </w:r>
            <w:r w:rsidRPr="00746C78" w:rsidR="21FFE267">
              <w:rPr>
                <w:rFonts w:eastAsia="Times New Roman" w:cs="Times New Roman"/>
                <w:color w:val="000000" w:themeColor="text1"/>
              </w:rPr>
              <w:t xml:space="preserve"> </w:t>
            </w:r>
            <w:r w:rsidRPr="00746C78" w:rsidR="1B18955F">
              <w:rPr>
                <w:rFonts w:eastAsia="Times New Roman" w:cs="Times New Roman"/>
                <w:color w:val="000000" w:themeColor="text1"/>
              </w:rPr>
              <w:t>06</w:t>
            </w:r>
            <w:r w:rsidRPr="00746C78" w:rsidR="21FFE267">
              <w:rPr>
                <w:rFonts w:eastAsia="Times New Roman" w:cs="Times New Roman"/>
                <w:color w:val="000000" w:themeColor="text1"/>
              </w:rPr>
              <w:t>, 202</w:t>
            </w:r>
            <w:r w:rsidRPr="00746C78" w:rsidR="536ACAAA">
              <w:rPr>
                <w:rFonts w:eastAsia="Times New Roman" w:cs="Times New Roman"/>
                <w:color w:val="000000" w:themeColor="text1"/>
              </w:rPr>
              <w:t>6</w:t>
            </w:r>
          </w:p>
        </w:tc>
        <w:tc>
          <w:tcPr>
            <w:tcW w:w="6630" w:type="dxa"/>
            <w:tcMar>
              <w:left w:w="105" w:type="dxa"/>
              <w:right w:w="105" w:type="dxa"/>
            </w:tcMar>
          </w:tcPr>
          <w:p w:rsidRPr="00746C78" w:rsidR="3A4A6298" w:rsidP="7DD1EF5B" w:rsidRDefault="3CF9E86B" w14:paraId="7FB22971" w14:textId="1A54A12A">
            <w:pPr>
              <w:spacing w:after="160"/>
              <w:rPr>
                <w:rFonts w:eastAsia="Times New Roman" w:cs="Times New Roman"/>
                <w:color w:val="000000" w:themeColor="text1"/>
              </w:rPr>
            </w:pPr>
            <w:r w:rsidRPr="00746C78">
              <w:rPr>
                <w:rFonts w:eastAsia="Times New Roman" w:cs="Times New Roman"/>
                <w:color w:val="000000" w:themeColor="text1"/>
              </w:rPr>
              <w:t>Notice of Public Hearing published in the District of Columbia Register.</w:t>
            </w:r>
          </w:p>
        </w:tc>
      </w:tr>
      <w:tr w:rsidRPr="00746C78" w:rsidR="3A4A6298" w:rsidTr="003D6713" w14:paraId="667401B7" w14:textId="77777777">
        <w:trPr>
          <w:trHeight w:val="300"/>
        </w:trPr>
        <w:tc>
          <w:tcPr>
            <w:tcW w:w="2325" w:type="dxa"/>
            <w:tcMar>
              <w:left w:w="105" w:type="dxa"/>
              <w:right w:w="105" w:type="dxa"/>
            </w:tcMar>
          </w:tcPr>
          <w:p w:rsidRPr="00746C78" w:rsidR="4B52E022" w:rsidP="003D6713" w:rsidRDefault="3F5868CF" w14:paraId="0BA89071" w14:textId="65A1975A">
            <w:pPr>
              <w:spacing w:after="160"/>
              <w:jc w:val="left"/>
              <w:rPr>
                <w:rFonts w:eastAsia="Times New Roman" w:cs="Times New Roman"/>
                <w:color w:val="000000" w:themeColor="text1"/>
              </w:rPr>
            </w:pPr>
            <w:r w:rsidRPr="00746C78">
              <w:rPr>
                <w:rFonts w:eastAsia="Times New Roman" w:cs="Times New Roman"/>
                <w:color w:val="000000" w:themeColor="text1"/>
              </w:rPr>
              <w:t>March 26</w:t>
            </w:r>
            <w:r w:rsidRPr="00746C78" w:rsidR="3CF9E86B">
              <w:rPr>
                <w:rFonts w:eastAsia="Times New Roman" w:cs="Times New Roman"/>
                <w:color w:val="000000" w:themeColor="text1"/>
              </w:rPr>
              <w:t>, 202</w:t>
            </w:r>
            <w:r w:rsidRPr="00746C78" w:rsidR="132115D7">
              <w:rPr>
                <w:rFonts w:eastAsia="Times New Roman" w:cs="Times New Roman"/>
                <w:color w:val="000000" w:themeColor="text1"/>
              </w:rPr>
              <w:t>6</w:t>
            </w:r>
          </w:p>
        </w:tc>
        <w:tc>
          <w:tcPr>
            <w:tcW w:w="6630" w:type="dxa"/>
            <w:tcMar>
              <w:left w:w="105" w:type="dxa"/>
              <w:right w:w="105" w:type="dxa"/>
            </w:tcMar>
          </w:tcPr>
          <w:p w:rsidRPr="00746C78" w:rsidR="3A4A6298" w:rsidP="7DD1EF5B" w:rsidRDefault="3312AA4F" w14:paraId="73F711CA" w14:textId="0ED7052C">
            <w:pPr>
              <w:spacing w:after="160"/>
              <w:rPr>
                <w:rFonts w:eastAsia="Times New Roman" w:cs="Times New Roman"/>
                <w:color w:val="000000" w:themeColor="text1"/>
              </w:rPr>
            </w:pPr>
            <w:r w:rsidRPr="00746C78">
              <w:rPr>
                <w:rFonts w:eastAsia="Times New Roman" w:cs="Times New Roman"/>
                <w:color w:val="000000" w:themeColor="text1"/>
              </w:rPr>
              <w:t>Public Hearing on B2</w:t>
            </w:r>
            <w:r w:rsidRPr="00746C78" w:rsidR="4CE3119B">
              <w:rPr>
                <w:rFonts w:eastAsia="Times New Roman" w:cs="Times New Roman"/>
                <w:color w:val="000000" w:themeColor="text1"/>
              </w:rPr>
              <w:t>6</w:t>
            </w:r>
            <w:r w:rsidRPr="00746C78">
              <w:rPr>
                <w:rFonts w:eastAsia="Times New Roman" w:cs="Times New Roman"/>
                <w:color w:val="000000" w:themeColor="text1"/>
              </w:rPr>
              <w:t>-0</w:t>
            </w:r>
            <w:r w:rsidRPr="00746C78" w:rsidR="418CACB5">
              <w:rPr>
                <w:rFonts w:eastAsia="Times New Roman" w:cs="Times New Roman"/>
                <w:color w:val="000000" w:themeColor="text1"/>
              </w:rPr>
              <w:t>494</w:t>
            </w:r>
            <w:r w:rsidRPr="00746C78" w:rsidR="7F5A7E4B">
              <w:rPr>
                <w:rFonts w:eastAsia="Times New Roman" w:cs="Times New Roman"/>
                <w:color w:val="000000" w:themeColor="text1"/>
              </w:rPr>
              <w:t>.</w:t>
            </w:r>
          </w:p>
        </w:tc>
      </w:tr>
      <w:tr w:rsidRPr="00746C78" w:rsidR="3A4A6298" w:rsidTr="003D6713" w14:paraId="76FEFE3F" w14:textId="77777777">
        <w:trPr>
          <w:trHeight w:val="300"/>
        </w:trPr>
        <w:tc>
          <w:tcPr>
            <w:tcW w:w="2325" w:type="dxa"/>
            <w:tcMar>
              <w:left w:w="105" w:type="dxa"/>
              <w:right w:w="105" w:type="dxa"/>
            </w:tcMar>
          </w:tcPr>
          <w:p w:rsidRPr="00746C78" w:rsidR="7379300C" w:rsidP="003D6713" w:rsidRDefault="6F764AFE" w14:paraId="1D924FE7" w14:textId="516DDE11">
            <w:pPr>
              <w:spacing w:after="160"/>
              <w:jc w:val="left"/>
              <w:rPr>
                <w:rFonts w:eastAsia="Times New Roman" w:cs="Times New Roman"/>
                <w:color w:val="000000" w:themeColor="text1"/>
              </w:rPr>
            </w:pPr>
            <w:r w:rsidRPr="00746C78">
              <w:rPr>
                <w:rFonts w:eastAsia="Times New Roman" w:cs="Times New Roman"/>
                <w:color w:val="000000" w:themeColor="text1"/>
              </w:rPr>
              <w:t xml:space="preserve">June </w:t>
            </w:r>
            <w:r w:rsidR="00C81C0E">
              <w:rPr>
                <w:rFonts w:eastAsia="Times New Roman" w:cs="Times New Roman"/>
                <w:color w:val="000000" w:themeColor="text1"/>
              </w:rPr>
              <w:t>22</w:t>
            </w:r>
            <w:r w:rsidRPr="00746C78">
              <w:rPr>
                <w:rFonts w:eastAsia="Times New Roman" w:cs="Times New Roman"/>
                <w:color w:val="000000" w:themeColor="text1"/>
              </w:rPr>
              <w:t>,</w:t>
            </w:r>
            <w:r w:rsidRPr="00746C78" w:rsidR="3C7A8203">
              <w:rPr>
                <w:rFonts w:eastAsia="Times New Roman" w:cs="Times New Roman"/>
                <w:color w:val="000000" w:themeColor="text1"/>
              </w:rPr>
              <w:t xml:space="preserve"> 2026</w:t>
            </w:r>
          </w:p>
        </w:tc>
        <w:tc>
          <w:tcPr>
            <w:tcW w:w="6630" w:type="dxa"/>
            <w:tcMar>
              <w:left w:w="105" w:type="dxa"/>
              <w:right w:w="105" w:type="dxa"/>
            </w:tcMar>
          </w:tcPr>
          <w:p w:rsidRPr="00746C78" w:rsidR="005211E1" w:rsidP="005211E1" w:rsidRDefault="3312AA4F" w14:paraId="5982761D" w14:textId="414861DF">
            <w:pPr>
              <w:spacing w:after="0"/>
              <w:rPr>
                <w:rFonts w:eastAsia="Times New Roman" w:cs="Times New Roman"/>
                <w:color w:val="000000" w:themeColor="text1"/>
              </w:rPr>
            </w:pPr>
            <w:r w:rsidRPr="00746C78">
              <w:rPr>
                <w:rFonts w:eastAsia="Times New Roman" w:cs="Times New Roman"/>
                <w:color w:val="000000" w:themeColor="text1"/>
              </w:rPr>
              <w:t>Consideration and vote on B2</w:t>
            </w:r>
            <w:r w:rsidRPr="00746C78" w:rsidR="7D273718">
              <w:rPr>
                <w:rFonts w:eastAsia="Times New Roman" w:cs="Times New Roman"/>
                <w:color w:val="000000" w:themeColor="text1"/>
              </w:rPr>
              <w:t>6</w:t>
            </w:r>
            <w:r w:rsidRPr="00746C78">
              <w:rPr>
                <w:rFonts w:eastAsia="Times New Roman" w:cs="Times New Roman"/>
                <w:color w:val="000000" w:themeColor="text1"/>
              </w:rPr>
              <w:t>-0</w:t>
            </w:r>
            <w:r w:rsidRPr="00746C78" w:rsidR="55662ADE">
              <w:rPr>
                <w:rFonts w:eastAsia="Times New Roman" w:cs="Times New Roman"/>
                <w:color w:val="000000" w:themeColor="text1"/>
              </w:rPr>
              <w:t>49</w:t>
            </w:r>
            <w:r w:rsidRPr="00746C78" w:rsidR="23128FCB">
              <w:rPr>
                <w:rFonts w:eastAsia="Times New Roman" w:cs="Times New Roman"/>
                <w:color w:val="000000" w:themeColor="text1"/>
              </w:rPr>
              <w:t>4</w:t>
            </w:r>
            <w:r w:rsidRPr="00746C78">
              <w:rPr>
                <w:rFonts w:eastAsia="Times New Roman" w:cs="Times New Roman"/>
                <w:color w:val="000000" w:themeColor="text1"/>
              </w:rPr>
              <w:t xml:space="preserve"> by the Committee on Public Works &amp; Operations.</w:t>
            </w:r>
          </w:p>
        </w:tc>
      </w:tr>
    </w:tbl>
    <w:p w:rsidRPr="005211E1" w:rsidR="005211E1" w:rsidP="005211E1" w:rsidRDefault="005211E1" w14:paraId="69C776E4" w14:textId="77777777">
      <w:pPr>
        <w:spacing w:after="0"/>
        <w:rPr>
          <w:rStyle w:val="eop"/>
        </w:rPr>
      </w:pPr>
      <w:bookmarkStart w:name="_Toc232598441" w:id="3"/>
    </w:p>
    <w:p w:rsidRPr="00746C78" w:rsidR="007652E8" w:rsidP="003D6713" w:rsidRDefault="003D6713" w14:paraId="402F63A0" w14:textId="10DF8394">
      <w:pPr>
        <w:pStyle w:val="Heading1"/>
        <w:rPr>
          <w:rStyle w:val="eop"/>
          <w:b w:val="0"/>
          <w:bCs w:val="0"/>
          <w:szCs w:val="24"/>
        </w:rPr>
      </w:pPr>
      <w:r w:rsidRPr="00746C78">
        <w:rPr>
          <w:rStyle w:val="eop"/>
          <w:szCs w:val="24"/>
        </w:rPr>
        <w:t>Position of the Executive</w:t>
      </w:r>
      <w:bookmarkEnd w:id="3"/>
    </w:p>
    <w:p w:rsidRPr="00746C78" w:rsidR="5FCADD46" w:rsidP="003D6713" w:rsidRDefault="005211E1" w14:paraId="478FA838" w14:textId="07F99443">
      <w:pPr>
        <w:rPr>
          <w:rFonts w:cs="Times New Roman"/>
        </w:rPr>
      </w:pPr>
      <w:r>
        <w:rPr>
          <w:rFonts w:cs="Times New Roman"/>
        </w:rPr>
        <w:t>At this Committee’s hearing on B26-</w:t>
      </w:r>
      <w:proofErr w:type="gramStart"/>
      <w:r>
        <w:rPr>
          <w:rFonts w:cs="Times New Roman"/>
        </w:rPr>
        <w:t>0494,</w:t>
      </w:r>
      <w:r w:rsidRPr="00746C78" w:rsidR="5FCADD46">
        <w:rPr>
          <w:rFonts w:cs="Times New Roman"/>
        </w:rPr>
        <w:t>,</w:t>
      </w:r>
      <w:proofErr w:type="gramEnd"/>
      <w:r w:rsidRPr="00746C78" w:rsidR="5FCADD46">
        <w:rPr>
          <w:rFonts w:cs="Times New Roman"/>
        </w:rPr>
        <w:t xml:space="preserve"> April Randall, Legislative Director of </w:t>
      </w:r>
      <w:r w:rsidR="00C94D82">
        <w:rPr>
          <w:rFonts w:cs="Times New Roman"/>
        </w:rPr>
        <w:t>DLCP</w:t>
      </w:r>
      <w:r w:rsidRPr="00746C78" w:rsidR="5FCADD46">
        <w:rPr>
          <w:rFonts w:cs="Times New Roman"/>
        </w:rPr>
        <w:t xml:space="preserve">, testified in support of the bill. Ms. Randall testified that the bill would address the growing accountant shortage. </w:t>
      </w:r>
      <w:r w:rsidRPr="00746C78" w:rsidR="6B5B491F">
        <w:rPr>
          <w:rFonts w:cs="Times New Roman"/>
        </w:rPr>
        <w:t xml:space="preserve">Ms. Randall also said that </w:t>
      </w:r>
      <w:r w:rsidRPr="00746C78" w:rsidR="5FCADD46">
        <w:rPr>
          <w:rFonts w:cs="Times New Roman"/>
        </w:rPr>
        <w:t>the updated mobility standard is easier to administer than the prior substantial equivalency analysis.</w:t>
      </w:r>
    </w:p>
    <w:p w:rsidRPr="00746C78" w:rsidR="00B477D0" w:rsidP="005E0AE5" w:rsidRDefault="00B477D0" w14:paraId="1A985D45" w14:textId="4BA8EC33">
      <w:pPr>
        <w:pStyle w:val="Heading1"/>
        <w:rPr>
          <w:rStyle w:val="eop"/>
          <w:szCs w:val="24"/>
        </w:rPr>
      </w:pPr>
      <w:bookmarkStart w:name="_Toc232598442" w:id="4"/>
      <w:r w:rsidRPr="00746C78">
        <w:rPr>
          <w:rStyle w:val="eop"/>
          <w:szCs w:val="24"/>
        </w:rPr>
        <w:t>Resolutions of Advisory Neighborhood Commissions</w:t>
      </w:r>
      <w:bookmarkEnd w:id="4"/>
    </w:p>
    <w:p w:rsidRPr="00746C78" w:rsidR="00B477D0" w:rsidP="00B477D0" w:rsidRDefault="00B477D0" w14:paraId="2E5D36FA" w14:textId="7DD350B9">
      <w:pPr>
        <w:rPr>
          <w:rFonts w:cs="Times New Roman"/>
        </w:rPr>
      </w:pPr>
      <w:r w:rsidRPr="00746C78">
        <w:rPr>
          <w:rFonts w:cs="Times New Roman"/>
        </w:rPr>
        <w:t xml:space="preserve">The Committee </w:t>
      </w:r>
      <w:r w:rsidRPr="00746C78" w:rsidR="00E04F36">
        <w:rPr>
          <w:rFonts w:cs="Times New Roman"/>
        </w:rPr>
        <w:t xml:space="preserve">did not receive </w:t>
      </w:r>
      <w:r w:rsidRPr="00746C78" w:rsidR="005E0AE5">
        <w:rPr>
          <w:rFonts w:cs="Times New Roman"/>
        </w:rPr>
        <w:t>resolutions adopted by any Advisory Neighborhood Commissions regarding B26-0494.</w:t>
      </w:r>
    </w:p>
    <w:p w:rsidRPr="00746C78" w:rsidR="007652E8" w:rsidP="003D6713" w:rsidRDefault="003D6713" w14:paraId="29DEE104" w14:textId="73E7B1AE">
      <w:pPr>
        <w:pStyle w:val="Heading1"/>
        <w:rPr>
          <w:rStyle w:val="eop"/>
          <w:b w:val="0"/>
          <w:bCs w:val="0"/>
          <w:szCs w:val="24"/>
        </w:rPr>
      </w:pPr>
      <w:bookmarkStart w:name="_Toc232598443" w:id="5"/>
      <w:r w:rsidRPr="00746C78">
        <w:rPr>
          <w:rStyle w:val="eop"/>
          <w:szCs w:val="24"/>
        </w:rPr>
        <w:t>Summary of Testimony</w:t>
      </w:r>
      <w:bookmarkEnd w:id="5"/>
    </w:p>
    <w:p w:rsidRPr="00746C78" w:rsidR="2871CC26" w:rsidP="003D6713" w:rsidRDefault="2871CC26" w14:paraId="7B9E85DD" w14:textId="3EB1AFCD">
      <w:pPr>
        <w:rPr>
          <w:rFonts w:eastAsia="Times New Roman" w:cs="Times New Roman"/>
        </w:rPr>
      </w:pPr>
      <w:r w:rsidRPr="00746C78">
        <w:rPr>
          <w:rFonts w:eastAsia="Times New Roman" w:cs="Times New Roman"/>
        </w:rPr>
        <w:t xml:space="preserve">On </w:t>
      </w:r>
      <w:r w:rsidRPr="00746C78" w:rsidR="37565F27">
        <w:rPr>
          <w:rFonts w:eastAsia="Times New Roman" w:cs="Times New Roman"/>
        </w:rPr>
        <w:t xml:space="preserve">March </w:t>
      </w:r>
      <w:r w:rsidRPr="00746C78" w:rsidR="18AB224F">
        <w:rPr>
          <w:rFonts w:eastAsia="Times New Roman" w:cs="Times New Roman"/>
        </w:rPr>
        <w:t>2</w:t>
      </w:r>
      <w:r w:rsidRPr="00746C78" w:rsidR="365CE332">
        <w:rPr>
          <w:rFonts w:eastAsia="Times New Roman" w:cs="Times New Roman"/>
        </w:rPr>
        <w:t>6</w:t>
      </w:r>
      <w:r w:rsidRPr="00746C78">
        <w:rPr>
          <w:rFonts w:eastAsia="Times New Roman" w:cs="Times New Roman"/>
        </w:rPr>
        <w:t>, 202</w:t>
      </w:r>
      <w:r w:rsidRPr="00746C78" w:rsidR="74409F20">
        <w:rPr>
          <w:rFonts w:eastAsia="Times New Roman" w:cs="Times New Roman"/>
        </w:rPr>
        <w:t>6</w:t>
      </w:r>
      <w:r w:rsidRPr="00746C78">
        <w:rPr>
          <w:rFonts w:eastAsia="Times New Roman" w:cs="Times New Roman"/>
        </w:rPr>
        <w:t xml:space="preserve">, the Committee on </w:t>
      </w:r>
      <w:r w:rsidRPr="00746C78" w:rsidR="10070987">
        <w:rPr>
          <w:rFonts w:eastAsia="Times New Roman" w:cs="Times New Roman"/>
        </w:rPr>
        <w:t xml:space="preserve">Public Works and Operations </w:t>
      </w:r>
      <w:r w:rsidRPr="00746C78">
        <w:rPr>
          <w:rFonts w:eastAsia="Times New Roman" w:cs="Times New Roman"/>
        </w:rPr>
        <w:t>held a public hearing on B26-0</w:t>
      </w:r>
      <w:r w:rsidRPr="00746C78" w:rsidR="3E9D7C9E">
        <w:rPr>
          <w:rFonts w:eastAsia="Times New Roman" w:cs="Times New Roman"/>
        </w:rPr>
        <w:t>49</w:t>
      </w:r>
      <w:r w:rsidRPr="00746C78" w:rsidR="6CDA8605">
        <w:rPr>
          <w:rFonts w:eastAsia="Times New Roman" w:cs="Times New Roman"/>
        </w:rPr>
        <w:t>4</w:t>
      </w:r>
      <w:r w:rsidRPr="00746C78" w:rsidR="73A6112A">
        <w:rPr>
          <w:rFonts w:eastAsia="Times New Roman" w:cs="Times New Roman"/>
        </w:rPr>
        <w:t>.</w:t>
      </w:r>
      <w:r w:rsidRPr="00746C78">
        <w:rPr>
          <w:rFonts w:eastAsia="Times New Roman" w:cs="Times New Roman"/>
        </w:rPr>
        <w:t xml:space="preserve"> The following witnesses testified at the</w:t>
      </w:r>
      <w:r w:rsidRPr="00746C78" w:rsidR="4593BA94">
        <w:rPr>
          <w:rFonts w:eastAsia="Times New Roman" w:cs="Times New Roman"/>
        </w:rPr>
        <w:t xml:space="preserve"> </w:t>
      </w:r>
      <w:r w:rsidRPr="00746C78">
        <w:rPr>
          <w:rFonts w:eastAsia="Times New Roman" w:cs="Times New Roman"/>
        </w:rPr>
        <w:t>hearing and/or submitted a written statement to be included as part of the record:</w:t>
      </w:r>
    </w:p>
    <w:p w:rsidRPr="00746C78" w:rsidR="3C566C87" w:rsidP="003D6713" w:rsidRDefault="3C566C87" w14:paraId="3CEC5BB2" w14:textId="0EA30D3D">
      <w:pPr>
        <w:rPr>
          <w:rFonts w:cs="Times New Roman"/>
        </w:rPr>
      </w:pPr>
      <w:r w:rsidRPr="00D446B4">
        <w:rPr>
          <w:rFonts w:cs="Times New Roman"/>
          <w:b/>
          <w:bCs/>
          <w:i/>
          <w:iCs/>
        </w:rPr>
        <w:t>Robert Todaro, Chairman of the Board of Accountancy</w:t>
      </w:r>
      <w:r w:rsidRPr="00746C78">
        <w:rPr>
          <w:rFonts w:cs="Times New Roman"/>
        </w:rPr>
        <w:t>, testified in support of the bill.</w:t>
      </w:r>
      <w:r w:rsidRPr="00746C78" w:rsidR="0D7E1B3B">
        <w:rPr>
          <w:rFonts w:cs="Times New Roman"/>
        </w:rPr>
        <w:t xml:space="preserve"> </w:t>
      </w:r>
      <w:r w:rsidRPr="00746C78">
        <w:rPr>
          <w:rFonts w:cs="Times New Roman"/>
        </w:rPr>
        <w:t>Chair Todaro, a partner at KPMG for 21 years who has served on the Board since appointment by Mayor Fenty, emphasized the real-world barrier that the 150-hour requirement creates for lower-income candidates and endorsed the view that supervised on-the-job experience is equivalent to, or in some respects superior to, an additional year of classroom education for CPA competency.</w:t>
      </w:r>
      <w:r w:rsidRPr="00746C78" w:rsidR="39C77E42">
        <w:rPr>
          <w:rFonts w:cs="Times New Roman"/>
        </w:rPr>
        <w:t xml:space="preserve"> He confirmed that the Board of Accountancy retains full disciplinary authority over all CPAs licensed under the new standards.</w:t>
      </w:r>
    </w:p>
    <w:p w:rsidR="39C77E42" w:rsidP="003D6713" w:rsidRDefault="00B769C3" w14:paraId="66288B96" w14:textId="3C0AADE3">
      <w:pPr>
        <w:rPr>
          <w:rFonts w:cs="Times New Roman"/>
        </w:rPr>
      </w:pPr>
      <w:r w:rsidRPr="00D446B4">
        <w:rPr>
          <w:rFonts w:cs="Times New Roman"/>
          <w:b/>
          <w:bCs/>
          <w:i/>
          <w:iCs/>
        </w:rPr>
        <w:t>Kari</w:t>
      </w:r>
      <w:r w:rsidRPr="00D446B4" w:rsidR="39C77E42">
        <w:rPr>
          <w:rFonts w:cs="Times New Roman"/>
          <w:b/>
          <w:bCs/>
          <w:i/>
          <w:iCs/>
        </w:rPr>
        <w:t xml:space="preserve"> Bedell, Executive Director, Greater Washington Society of CPAs</w:t>
      </w:r>
      <w:r w:rsidRPr="00746C78" w:rsidR="39C77E42">
        <w:rPr>
          <w:rFonts w:cs="Times New Roman"/>
        </w:rPr>
        <w:t>, testified in strong support of B26-0494. Ms. Bedell described the bill as a timely and critical update to the District's accountancy laws. She noted that the 150-hour requirement</w:t>
      </w:r>
      <w:r w:rsidRPr="00746C78" w:rsidR="1E3157EF">
        <w:rPr>
          <w:rFonts w:cs="Times New Roman"/>
        </w:rPr>
        <w:t xml:space="preserve"> is o</w:t>
      </w:r>
      <w:r w:rsidRPr="00746C78" w:rsidR="39C77E42">
        <w:rPr>
          <w:rFonts w:cs="Times New Roman"/>
        </w:rPr>
        <w:t>ne of the most significant barriers to entering the professio</w:t>
      </w:r>
      <w:r w:rsidRPr="00746C78" w:rsidR="081B358C">
        <w:rPr>
          <w:rFonts w:cs="Times New Roman"/>
        </w:rPr>
        <w:t>n and</w:t>
      </w:r>
      <w:r w:rsidRPr="00746C78" w:rsidR="39C77E42">
        <w:rPr>
          <w:rFonts w:cs="Times New Roman"/>
        </w:rPr>
        <w:t xml:space="preserve"> emphasized that the additional year of supervised work experience required under the third pathway is a meaningful substitute for additional education</w:t>
      </w:r>
      <w:r w:rsidRPr="00746C78" w:rsidR="056E15C3">
        <w:rPr>
          <w:rFonts w:cs="Times New Roman"/>
        </w:rPr>
        <w:t>.</w:t>
      </w:r>
      <w:r w:rsidRPr="00746C78" w:rsidR="39C77E42">
        <w:rPr>
          <w:rFonts w:cs="Times New Roman"/>
        </w:rPr>
        <w:t xml:space="preserve"> </w:t>
      </w:r>
    </w:p>
    <w:p w:rsidRPr="00EC590A" w:rsidR="00EC590A" w:rsidP="003D6713" w:rsidRDefault="00EC590A" w14:paraId="050C395A" w14:textId="0FDBB46A">
      <w:pPr>
        <w:rPr>
          <w:rFonts w:cs="Times New Roman"/>
        </w:rPr>
      </w:pPr>
      <w:r w:rsidRPr="00D446B4">
        <w:rPr>
          <w:rFonts w:cs="Times New Roman"/>
          <w:b/>
          <w:bCs/>
          <w:i/>
          <w:iCs/>
        </w:rPr>
        <w:t>John Johnson, Vice President, Legislative and Governmental Affairs, National Association of State Boards of Accountancy</w:t>
      </w:r>
      <w:r>
        <w:rPr>
          <w:rFonts w:cs="Times New Roman"/>
        </w:rPr>
        <w:t xml:space="preserve">, provided written testimony </w:t>
      </w:r>
      <w:r w:rsidR="003B598F">
        <w:rPr>
          <w:rFonts w:cs="Times New Roman"/>
        </w:rPr>
        <w:t xml:space="preserve">in support of the bill. </w:t>
      </w:r>
      <w:r w:rsidR="0037380A">
        <w:rPr>
          <w:rFonts w:cs="Times New Roman"/>
        </w:rPr>
        <w:t xml:space="preserve">Johnson noted that the bill’s provisions establishing an additional licensure pathway are modeled on </w:t>
      </w:r>
      <w:r w:rsidR="00333A2A">
        <w:rPr>
          <w:rFonts w:cs="Times New Roman"/>
        </w:rPr>
        <w:t>NASBA’s updated</w:t>
      </w:r>
      <w:r w:rsidR="0037380A">
        <w:rPr>
          <w:rFonts w:cs="Times New Roman"/>
        </w:rPr>
        <w:t xml:space="preserve"> uniform provisions.</w:t>
      </w:r>
    </w:p>
    <w:p w:rsidRPr="00746C78" w:rsidR="007652E8" w:rsidP="003D6713" w:rsidRDefault="003D6713" w14:paraId="4435C2FF" w14:textId="1D25A9EF">
      <w:pPr>
        <w:pStyle w:val="Heading1"/>
        <w:rPr>
          <w:rStyle w:val="eop"/>
          <w:b w:val="0"/>
          <w:bCs w:val="0"/>
          <w:szCs w:val="24"/>
        </w:rPr>
      </w:pPr>
      <w:bookmarkStart w:name="_Toc232598444" w:id="6"/>
      <w:r w:rsidRPr="00746C78">
        <w:rPr>
          <w:rStyle w:val="eop"/>
          <w:szCs w:val="24"/>
        </w:rPr>
        <w:t>Impact on Existing Law</w:t>
      </w:r>
      <w:bookmarkEnd w:id="6"/>
    </w:p>
    <w:p w:rsidRPr="00B449A9" w:rsidR="00155BFC" w:rsidP="003D6713" w:rsidRDefault="00155BFC" w14:paraId="7AA9EBFA" w14:textId="0EFF65EF">
      <w:pPr>
        <w:rPr>
          <w:rFonts w:eastAsia="Times New Roman" w:cs="Times New Roman"/>
        </w:rPr>
      </w:pPr>
      <w:r w:rsidRPr="00B449A9">
        <w:rPr>
          <w:rFonts w:eastAsia="Times New Roman" w:cs="Times New Roman"/>
        </w:rPr>
        <w:t xml:space="preserve">B26-0494 would amend the </w:t>
      </w:r>
      <w:r w:rsidRPr="00B449A9" w:rsidR="00853B60">
        <w:rPr>
          <w:rFonts w:eastAsia="Times New Roman" w:cs="Times New Roman"/>
        </w:rPr>
        <w:t>standards for in-District accoun</w:t>
      </w:r>
      <w:r w:rsidRPr="00B449A9">
        <w:rPr>
          <w:rFonts w:eastAsia="Times New Roman" w:cs="Times New Roman"/>
        </w:rPr>
        <w:t xml:space="preserve">ting licensure at D.C. Official Code </w:t>
      </w:r>
      <w:r w:rsidRPr="00B449A9" w:rsidR="00A94BE3">
        <w:rPr>
          <w:rFonts w:eastAsia="Times New Roman" w:cs="Times New Roman"/>
        </w:rPr>
        <w:t xml:space="preserve">§ 47-2853.42 by creating an additional pathway to </w:t>
      </w:r>
      <w:proofErr w:type="gramStart"/>
      <w:r w:rsidRPr="00B449A9" w:rsidR="00A94BE3">
        <w:rPr>
          <w:rFonts w:eastAsia="Times New Roman" w:cs="Times New Roman"/>
        </w:rPr>
        <w:t>licensure</w:t>
      </w:r>
      <w:r w:rsidRPr="00B449A9" w:rsidR="00B74556">
        <w:rPr>
          <w:rFonts w:eastAsia="Times New Roman" w:cs="Times New Roman"/>
        </w:rPr>
        <w:t>, and</w:t>
      </w:r>
      <w:proofErr w:type="gramEnd"/>
      <w:r w:rsidRPr="00B449A9" w:rsidR="00B74556">
        <w:rPr>
          <w:rFonts w:eastAsia="Times New Roman" w:cs="Times New Roman"/>
        </w:rPr>
        <w:t xml:space="preserve"> amend the standards for cross-border accounting licensure at § </w:t>
      </w:r>
      <w:r w:rsidRPr="00B449A9" w:rsidR="00B449A9">
        <w:rPr>
          <w:rFonts w:eastAsia="Times New Roman" w:cs="Times New Roman"/>
        </w:rPr>
        <w:t xml:space="preserve">47-2853.49. </w:t>
      </w:r>
    </w:p>
    <w:p w:rsidRPr="00746C78" w:rsidR="00250FC3" w:rsidP="003D6713" w:rsidRDefault="003D6713" w14:paraId="2C7F01CE" w14:textId="48878172">
      <w:pPr>
        <w:pStyle w:val="Heading1"/>
        <w:rPr>
          <w:rStyle w:val="eop"/>
          <w:szCs w:val="24"/>
        </w:rPr>
      </w:pPr>
      <w:bookmarkStart w:name="_Toc232598445" w:id="7"/>
      <w:r w:rsidRPr="00746C78">
        <w:rPr>
          <w:rStyle w:val="eop"/>
          <w:szCs w:val="24"/>
        </w:rPr>
        <w:t>Fiscal Impact</w:t>
      </w:r>
      <w:bookmarkEnd w:id="7"/>
    </w:p>
    <w:p w:rsidRPr="0027619F" w:rsidR="00250FC3" w:rsidP="00746C78" w:rsidRDefault="00A40EBC" w14:paraId="7213D5BC" w14:textId="44AC1CE0">
      <w:pPr>
        <w:rPr>
          <w:rFonts w:cs="Times New Roman"/>
        </w:rPr>
      </w:pPr>
      <w:r w:rsidRPr="0027619F">
        <w:rPr>
          <w:rFonts w:cs="Times New Roman"/>
        </w:rPr>
        <w:t xml:space="preserve">The Chief Financial Officer issued a Fiscal Impact Statement on October 10, 2025, finding that </w:t>
      </w:r>
      <w:r w:rsidRPr="0027619F" w:rsidR="00C94D82">
        <w:rPr>
          <w:rFonts w:cs="Times New Roman"/>
        </w:rPr>
        <w:t xml:space="preserve">existing funds in the budget and financial plan are sufficient for </w:t>
      </w:r>
      <w:r w:rsidRPr="0027619F" w:rsidR="0027619F">
        <w:rPr>
          <w:rFonts w:cs="Times New Roman"/>
        </w:rPr>
        <w:t>DLCP to implement B26-0494.</w:t>
      </w:r>
    </w:p>
    <w:p w:rsidRPr="00746C78" w:rsidR="00AF236D" w:rsidP="00AF236D" w:rsidRDefault="00AF236D" w14:paraId="6678AD5E" w14:textId="77777777">
      <w:pPr>
        <w:pStyle w:val="Heading1"/>
        <w:rPr>
          <w:rStyle w:val="eop"/>
          <w:b w:val="0"/>
          <w:bCs w:val="0"/>
          <w:szCs w:val="24"/>
        </w:rPr>
      </w:pPr>
      <w:bookmarkStart w:name="_Toc232598446" w:id="8"/>
      <w:r w:rsidRPr="00746C78">
        <w:rPr>
          <w:rStyle w:val="eop"/>
          <w:szCs w:val="24"/>
        </w:rPr>
        <w:t>Racial Equity Impact</w:t>
      </w:r>
      <w:bookmarkEnd w:id="8"/>
    </w:p>
    <w:p w:rsidRPr="00746C78" w:rsidR="00AF236D" w:rsidP="00AF236D" w:rsidRDefault="00AF236D" w14:paraId="3E9FD0C8" w14:textId="1CE473DE">
      <w:pPr>
        <w:rPr>
          <w:rFonts w:eastAsia="Times New Roman" w:cs="Times New Roman"/>
        </w:rPr>
      </w:pPr>
      <w:r w:rsidRPr="00746C78">
        <w:rPr>
          <w:rFonts w:eastAsia="Times New Roman" w:cs="Times New Roman"/>
        </w:rPr>
        <w:t>The Council Office of Racial Equity issued a Racial Equity Impact Assessment (REIA) on B26-0494 which found that the bill will “likely improve CPA license outcomes for Black and Latine people who wish to practice in the District” and “will likely improve economic outcomes for Black CPA candidates in the District”. The REIA also notes that the bill “does not include targeted financial support or pipeline programs to increase the number of Black CPA license holders”.</w:t>
      </w:r>
    </w:p>
    <w:p w:rsidRPr="00746C78" w:rsidR="00AF236D" w:rsidP="00746C78" w:rsidRDefault="00AF236D" w14:paraId="14195623" w14:textId="28C565EA">
      <w:pPr>
        <w:rPr>
          <w:rFonts w:eastAsia="system-ui" w:cs="Times New Roman"/>
          <w:color w:val="1A1918"/>
        </w:rPr>
      </w:pPr>
      <w:r w:rsidRPr="00746C78">
        <w:rPr>
          <w:rFonts w:cs="Times New Roman"/>
        </w:rPr>
        <w:t xml:space="preserve">The REIA highlights the barriers to entry </w:t>
      </w:r>
      <w:proofErr w:type="gramStart"/>
      <w:r w:rsidRPr="00746C78">
        <w:rPr>
          <w:rFonts w:cs="Times New Roman"/>
        </w:rPr>
        <w:t>in</w:t>
      </w:r>
      <w:proofErr w:type="gramEnd"/>
      <w:r w:rsidRPr="00746C78">
        <w:rPr>
          <w:rFonts w:cs="Times New Roman"/>
        </w:rPr>
        <w:t xml:space="preserve"> accounting and how this has resulted in racial inequities in the industry. Reducing these barriers will likely improve outcomes for Black and Latine people who wish t</w:t>
      </w:r>
      <w:r w:rsidR="00EA4672">
        <w:rPr>
          <w:rFonts w:cs="Times New Roman"/>
        </w:rPr>
        <w:t>o</w:t>
      </w:r>
      <w:r w:rsidRPr="00746C78">
        <w:rPr>
          <w:rFonts w:cs="Times New Roman"/>
        </w:rPr>
        <w:t xml:space="preserve"> practice in the District.</w:t>
      </w:r>
    </w:p>
    <w:p w:rsidRPr="00746C78" w:rsidR="007652E8" w:rsidP="003D6713" w:rsidRDefault="003D6713" w14:paraId="3FBE88E7" w14:textId="736E7DFC">
      <w:pPr>
        <w:pStyle w:val="Heading1"/>
        <w:rPr>
          <w:rStyle w:val="eop"/>
          <w:szCs w:val="24"/>
        </w:rPr>
      </w:pPr>
      <w:bookmarkStart w:name="_Toc232598447" w:id="9"/>
      <w:r w:rsidRPr="00746C78">
        <w:rPr>
          <w:rStyle w:val="eop"/>
          <w:szCs w:val="24"/>
        </w:rPr>
        <w:t>Section-by-Section Analysis</w:t>
      </w:r>
      <w:bookmarkEnd w:id="9"/>
      <w:r w:rsidRPr="00746C78">
        <w:rPr>
          <w:rStyle w:val="eop"/>
          <w:szCs w:val="24"/>
        </w:rPr>
        <w:t xml:space="preserve"> </w:t>
      </w:r>
    </w:p>
    <w:p w:rsidRPr="00746C78" w:rsidR="003D6713" w:rsidP="003D6713" w:rsidRDefault="003D6713" w14:paraId="220C209C" w14:textId="09AB1499">
      <w:pPr>
        <w:ind w:left="1440" w:hanging="1440"/>
        <w:rPr>
          <w:rFonts w:cs="Times New Roman"/>
        </w:rPr>
      </w:pPr>
      <w:r w:rsidRPr="00746C78">
        <w:rPr>
          <w:rFonts w:cs="Times New Roman"/>
        </w:rPr>
        <w:t>Section 1</w:t>
      </w:r>
      <w:r w:rsidRPr="00746C78">
        <w:rPr>
          <w:rFonts w:cs="Times New Roman"/>
        </w:rPr>
        <w:tab/>
      </w:r>
      <w:r w:rsidRPr="00746C78">
        <w:rPr>
          <w:rFonts w:cs="Times New Roman"/>
        </w:rPr>
        <w:t>States the short title</w:t>
      </w:r>
    </w:p>
    <w:p w:rsidR="003D6713" w:rsidP="003D6713" w:rsidRDefault="003D6713" w14:paraId="139B2F80" w14:textId="79922E7A">
      <w:pPr>
        <w:ind w:left="1440" w:hanging="1440"/>
        <w:rPr>
          <w:rFonts w:eastAsia="Times New Roman" w:cs="Times New Roman"/>
          <w:lang w:eastAsia="en-US"/>
        </w:rPr>
      </w:pPr>
      <w:r w:rsidRPr="00746C78">
        <w:rPr>
          <w:rFonts w:cs="Times New Roman"/>
        </w:rPr>
        <w:t>Section 2</w:t>
      </w:r>
      <w:r w:rsidRPr="00746C78">
        <w:rPr>
          <w:rFonts w:cs="Times New Roman"/>
        </w:rPr>
        <w:tab/>
      </w:r>
      <w:r w:rsidR="006035DD">
        <w:rPr>
          <w:rFonts w:eastAsia="Times New Roman" w:cs="Times New Roman"/>
          <w:lang w:eastAsia="en-US"/>
        </w:rPr>
        <w:t>A</w:t>
      </w:r>
      <w:r w:rsidRPr="00746C78">
        <w:rPr>
          <w:rFonts w:eastAsia="Times New Roman" w:cs="Times New Roman"/>
          <w:lang w:eastAsia="en-US"/>
        </w:rPr>
        <w:t>mend</w:t>
      </w:r>
      <w:r w:rsidR="006035DD">
        <w:rPr>
          <w:rFonts w:eastAsia="Times New Roman" w:cs="Times New Roman"/>
          <w:lang w:eastAsia="en-US"/>
        </w:rPr>
        <w:t>s</w:t>
      </w:r>
      <w:r w:rsidRPr="00746C78">
        <w:rPr>
          <w:rFonts w:eastAsia="Times New Roman" w:cs="Times New Roman"/>
          <w:lang w:eastAsia="en-US"/>
        </w:rPr>
        <w:t xml:space="preserve"> </w:t>
      </w:r>
      <w:r w:rsidR="00BA3A7C">
        <w:rPr>
          <w:rFonts w:eastAsia="Times New Roman" w:cs="Times New Roman"/>
          <w:lang w:eastAsia="en-US"/>
        </w:rPr>
        <w:t xml:space="preserve">the portions of </w:t>
      </w:r>
      <w:r w:rsidR="006035DD">
        <w:rPr>
          <w:rFonts w:eastAsia="Times New Roman" w:cs="Times New Roman"/>
          <w:lang w:eastAsia="en-US"/>
        </w:rPr>
        <w:t xml:space="preserve">D.C. Official Code Title 47, </w:t>
      </w:r>
      <w:r w:rsidRPr="00746C78">
        <w:rPr>
          <w:rFonts w:eastAsia="Times New Roman" w:cs="Times New Roman"/>
          <w:lang w:eastAsia="en-US"/>
        </w:rPr>
        <w:t>Chapter 28</w:t>
      </w:r>
      <w:r w:rsidR="00BA3A7C">
        <w:rPr>
          <w:rFonts w:eastAsia="Times New Roman" w:cs="Times New Roman"/>
          <w:lang w:eastAsia="en-US"/>
        </w:rPr>
        <w:t>,</w:t>
      </w:r>
      <w:r w:rsidRPr="00746C78">
        <w:rPr>
          <w:rFonts w:eastAsia="Times New Roman" w:cs="Times New Roman"/>
          <w:lang w:eastAsia="en-US"/>
        </w:rPr>
        <w:t xml:space="preserve"> </w:t>
      </w:r>
      <w:r w:rsidR="00BA3A7C">
        <w:rPr>
          <w:rFonts w:eastAsia="Times New Roman" w:cs="Times New Roman"/>
          <w:lang w:eastAsia="en-US"/>
        </w:rPr>
        <w:t xml:space="preserve">that establish requirements for accountant licensure, </w:t>
      </w:r>
      <w:r w:rsidRPr="00746C78">
        <w:rPr>
          <w:rFonts w:eastAsia="Times New Roman" w:cs="Times New Roman"/>
          <w:lang w:eastAsia="en-US"/>
        </w:rPr>
        <w:t>by authorizing a holder of a baccalaureate degree with two years of experience and who has passed the an examination in accounting and auditing to obtain a license, to allow the Mayor t</w:t>
      </w:r>
      <w:r w:rsidR="003F3866">
        <w:rPr>
          <w:rFonts w:eastAsia="Times New Roman" w:cs="Times New Roman"/>
          <w:lang w:eastAsia="en-US"/>
        </w:rPr>
        <w:t>o</w:t>
      </w:r>
      <w:r w:rsidRPr="00746C78">
        <w:rPr>
          <w:rFonts w:eastAsia="Times New Roman" w:cs="Times New Roman"/>
          <w:lang w:eastAsia="en-US"/>
        </w:rPr>
        <w:t xml:space="preserve"> add additional licensure requirements by rulemaking, and to amend the mobility requirements for those who are licensed in another jurisdiction and want to practice in the District.</w:t>
      </w:r>
    </w:p>
    <w:p w:rsidR="00175161" w:rsidP="003D6713" w:rsidRDefault="00175161" w14:paraId="2AC4C33A" w14:textId="2A37899C">
      <w:pPr>
        <w:ind w:left="1440" w:hanging="1440"/>
        <w:rPr>
          <w:rFonts w:eastAsia="Times New Roman" w:cs="Times New Roman"/>
          <w:lang w:eastAsia="en-US"/>
        </w:rPr>
      </w:pPr>
      <w:r>
        <w:rPr>
          <w:rFonts w:eastAsia="Times New Roman" w:cs="Times New Roman"/>
          <w:lang w:eastAsia="en-US"/>
        </w:rPr>
        <w:t>Section 3</w:t>
      </w:r>
      <w:r>
        <w:rPr>
          <w:rFonts w:eastAsia="Times New Roman" w:cs="Times New Roman"/>
          <w:lang w:eastAsia="en-US"/>
        </w:rPr>
        <w:tab/>
      </w:r>
      <w:r>
        <w:rPr>
          <w:rFonts w:eastAsia="Times New Roman" w:cs="Times New Roman"/>
          <w:lang w:eastAsia="en-US"/>
        </w:rPr>
        <w:t>Summarizes the fiscal impact</w:t>
      </w:r>
    </w:p>
    <w:p w:rsidRPr="00746C78" w:rsidR="003D6713" w:rsidP="00175161" w:rsidRDefault="00175161" w14:paraId="34612C03" w14:textId="492C4BF4">
      <w:pPr>
        <w:ind w:left="1440" w:hanging="1440"/>
        <w:rPr>
          <w:rFonts w:cs="Times New Roman"/>
        </w:rPr>
      </w:pPr>
      <w:r>
        <w:rPr>
          <w:rFonts w:eastAsia="Times New Roman" w:cs="Times New Roman"/>
          <w:lang w:eastAsia="en-US"/>
        </w:rPr>
        <w:t xml:space="preserve">Section 4 </w:t>
      </w:r>
      <w:r>
        <w:rPr>
          <w:rFonts w:eastAsia="Times New Roman" w:cs="Times New Roman"/>
          <w:lang w:eastAsia="en-US"/>
        </w:rPr>
        <w:tab/>
      </w:r>
      <w:r>
        <w:rPr>
          <w:rFonts w:eastAsia="Times New Roman" w:cs="Times New Roman"/>
          <w:lang w:eastAsia="en-US"/>
        </w:rPr>
        <w:t>Establishes the effective date</w:t>
      </w:r>
    </w:p>
    <w:p w:rsidRPr="00746C78" w:rsidR="007652E8" w:rsidP="00750888" w:rsidRDefault="00746C78" w14:paraId="6F931A59" w14:textId="4A7C6219">
      <w:pPr>
        <w:pStyle w:val="Heading1"/>
        <w:rPr>
          <w:rStyle w:val="eop"/>
          <w:b w:val="0"/>
          <w:bCs w:val="0"/>
          <w:color w:val="000000" w:themeColor="text1"/>
          <w:szCs w:val="24"/>
        </w:rPr>
      </w:pPr>
      <w:bookmarkStart w:name="_Toc232598448" w:id="10"/>
      <w:r w:rsidRPr="00746C78">
        <w:rPr>
          <w:rStyle w:val="eop"/>
          <w:szCs w:val="24"/>
        </w:rPr>
        <w:t>Committee Action</w:t>
      </w:r>
      <w:bookmarkEnd w:id="10"/>
    </w:p>
    <w:p w:rsidRPr="001C232A" w:rsidR="00A70CB4" w:rsidP="00A70CB4" w:rsidRDefault="00A70CB4" w14:paraId="02337D5E" w14:textId="335EB523">
      <w:pPr>
        <w:rPr>
          <w:rFonts w:eastAsia="Times New Roman" w:cs="Times New Roman"/>
          <w:color w:val="000000" w:themeColor="text1"/>
        </w:rPr>
      </w:pPr>
      <w:r w:rsidRPr="55E3D916">
        <w:rPr>
          <w:rFonts w:eastAsia="Times New Roman" w:cs="Times New Roman"/>
          <w:color w:val="000000" w:themeColor="text1"/>
        </w:rPr>
        <w:t xml:space="preserve">On </w:t>
      </w:r>
      <w:r>
        <w:rPr>
          <w:rFonts w:eastAsia="Times New Roman" w:cs="Times New Roman"/>
          <w:color w:val="000000" w:themeColor="text1"/>
        </w:rPr>
        <w:t>June 22, 2026</w:t>
      </w:r>
      <w:r w:rsidRPr="55E3D916">
        <w:rPr>
          <w:rFonts w:eastAsia="Times New Roman" w:cs="Times New Roman"/>
          <w:color w:val="000000" w:themeColor="text1"/>
        </w:rPr>
        <w:t xml:space="preserve">, the Committee on Public Works &amp; Operations </w:t>
      </w:r>
      <w:r>
        <w:rPr>
          <w:rFonts w:eastAsia="Times New Roman" w:cs="Times New Roman"/>
          <w:color w:val="000000" w:themeColor="text1"/>
        </w:rPr>
        <w:t>held an additional meeting to consider various measures including B26-4</w:t>
      </w:r>
      <w:r>
        <w:rPr>
          <w:rFonts w:eastAsia="Times New Roman" w:cs="Times New Roman"/>
          <w:color w:val="000000" w:themeColor="text1"/>
        </w:rPr>
        <w:t>94</w:t>
      </w:r>
      <w:r w:rsidRPr="00D00B0E">
        <w:rPr>
          <w:rFonts w:eastAsia="Times New Roman" w:cs="Times New Roman"/>
          <w:color w:val="000000" w:themeColor="text1"/>
        </w:rPr>
        <w:t>.</w:t>
      </w:r>
      <w:r w:rsidRPr="55E3D916">
        <w:rPr>
          <w:rFonts w:eastAsia="Times New Roman" w:cs="Times New Roman"/>
          <w:color w:val="000000" w:themeColor="text1"/>
        </w:rPr>
        <w:t xml:space="preserve"> After ascertaining a quorum with Councilmembers </w:t>
      </w:r>
      <w:r w:rsidRPr="00D00B0E">
        <w:rPr>
          <w:rFonts w:eastAsia="Times New Roman" w:cs="Times New Roman"/>
          <w:color w:val="000000" w:themeColor="text1"/>
          <w:highlight w:val="yellow"/>
        </w:rPr>
        <w:t>_</w:t>
      </w:r>
      <w:r>
        <w:rPr>
          <w:rFonts w:eastAsia="Times New Roman" w:cs="Times New Roman"/>
          <w:color w:val="000000" w:themeColor="text1"/>
        </w:rPr>
        <w:t xml:space="preserve">, </w:t>
      </w:r>
      <w:r w:rsidRPr="55E3D916">
        <w:rPr>
          <w:rFonts w:eastAsia="Times New Roman" w:cs="Times New Roman"/>
          <w:color w:val="000000" w:themeColor="text1"/>
        </w:rPr>
        <w:t xml:space="preserve">Chairperson Nadeau </w:t>
      </w:r>
      <w:r>
        <w:rPr>
          <w:rFonts w:eastAsia="Times New Roman" w:cs="Times New Roman"/>
          <w:color w:val="000000" w:themeColor="text1"/>
        </w:rPr>
        <w:t>provided remarks on the legislation</w:t>
      </w:r>
      <w:r w:rsidRPr="55E3D916">
        <w:rPr>
          <w:rFonts w:eastAsia="Times New Roman" w:cs="Times New Roman"/>
          <w:color w:val="000000" w:themeColor="text1"/>
        </w:rPr>
        <w:t xml:space="preserve">. She then opened the floor for discussion and moved for approval of the </w:t>
      </w:r>
      <w:proofErr w:type="gramStart"/>
      <w:r>
        <w:rPr>
          <w:rFonts w:eastAsia="Times New Roman" w:cs="Times New Roman"/>
          <w:color w:val="000000" w:themeColor="text1"/>
        </w:rPr>
        <w:t>c</w:t>
      </w:r>
      <w:r w:rsidRPr="55E3D916">
        <w:rPr>
          <w:rFonts w:eastAsia="Times New Roman" w:cs="Times New Roman"/>
          <w:color w:val="000000" w:themeColor="text1"/>
        </w:rPr>
        <w:t>ommittee</w:t>
      </w:r>
      <w:proofErr w:type="gramEnd"/>
      <w:r w:rsidRPr="55E3D916">
        <w:rPr>
          <w:rFonts w:eastAsia="Times New Roman" w:cs="Times New Roman"/>
          <w:color w:val="000000" w:themeColor="text1"/>
        </w:rPr>
        <w:t xml:space="preserve"> </w:t>
      </w:r>
      <w:r>
        <w:rPr>
          <w:rFonts w:eastAsia="Times New Roman" w:cs="Times New Roman"/>
          <w:color w:val="000000" w:themeColor="text1"/>
        </w:rPr>
        <w:t>p</w:t>
      </w:r>
      <w:r w:rsidRPr="55E3D916">
        <w:rPr>
          <w:rFonts w:eastAsia="Times New Roman" w:cs="Times New Roman"/>
          <w:color w:val="000000" w:themeColor="text1"/>
        </w:rPr>
        <w:t xml:space="preserve">rint and </w:t>
      </w:r>
      <w:r>
        <w:rPr>
          <w:rFonts w:eastAsia="Times New Roman" w:cs="Times New Roman"/>
          <w:color w:val="000000" w:themeColor="text1"/>
        </w:rPr>
        <w:t>this report</w:t>
      </w:r>
      <w:r w:rsidRPr="00AA4149">
        <w:rPr>
          <w:rFonts w:eastAsia="Times New Roman" w:cs="Times New Roman"/>
          <w:color w:val="000000" w:themeColor="text1"/>
        </w:rPr>
        <w:t>.</w:t>
      </w:r>
      <w:r>
        <w:rPr>
          <w:rFonts w:eastAsia="Times New Roman" w:cs="Times New Roman"/>
          <w:color w:val="000000" w:themeColor="text1"/>
        </w:rPr>
        <w:t xml:space="preserve"> The Committee members voted as follows:</w:t>
      </w:r>
    </w:p>
    <w:p w:rsidRPr="001C232A" w:rsidR="00A70CB4" w:rsidP="00A70CB4" w:rsidRDefault="00A70CB4" w14:paraId="0C5D3985" w14:textId="77777777">
      <w:pPr>
        <w:ind w:left="1440" w:hanging="1440"/>
        <w:rPr>
          <w:rFonts w:eastAsia="Times New Roman" w:cs="Times New Roman"/>
          <w:color w:val="000000" w:themeColor="text1"/>
        </w:rPr>
      </w:pPr>
      <w:r w:rsidRPr="55E3D916">
        <w:rPr>
          <w:rFonts w:eastAsia="Times New Roman" w:cs="Times New Roman"/>
          <w:color w:val="000000" w:themeColor="text1"/>
        </w:rPr>
        <w:t xml:space="preserve">YES: </w:t>
      </w:r>
      <w:r>
        <w:tab/>
      </w:r>
      <w:r>
        <w:t xml:space="preserve">Chairperson </w:t>
      </w:r>
      <w:r w:rsidRPr="55E3D916">
        <w:rPr>
          <w:rFonts w:eastAsia="Times New Roman" w:cs="Times New Roman"/>
          <w:color w:val="000000" w:themeColor="text1"/>
        </w:rPr>
        <w:t>Brianne K. Nadeau</w:t>
      </w:r>
      <w:r>
        <w:rPr>
          <w:rFonts w:eastAsia="Times New Roman" w:cs="Times New Roman"/>
          <w:color w:val="000000" w:themeColor="text1"/>
        </w:rPr>
        <w:t xml:space="preserve"> and Councilmembers </w:t>
      </w:r>
      <w:r w:rsidRPr="00D00B0E">
        <w:rPr>
          <w:rFonts w:eastAsia="Times New Roman" w:cs="Times New Roman"/>
          <w:color w:val="000000" w:themeColor="text1"/>
          <w:highlight w:val="yellow"/>
        </w:rPr>
        <w:t>_</w:t>
      </w:r>
    </w:p>
    <w:p w:rsidR="00A70CB4" w:rsidP="00A70CB4" w:rsidRDefault="00A70CB4" w14:paraId="6F7469E6" w14:textId="77777777">
      <w:pPr>
        <w:ind w:left="1440" w:hanging="1440"/>
        <w:rPr>
          <w:rFonts w:eastAsia="Times New Roman" w:cs="Times New Roman"/>
          <w:color w:val="000000" w:themeColor="text1"/>
        </w:rPr>
      </w:pPr>
      <w:r w:rsidRPr="55E3D916">
        <w:rPr>
          <w:rFonts w:eastAsia="Times New Roman" w:cs="Times New Roman"/>
          <w:color w:val="000000" w:themeColor="text1"/>
        </w:rPr>
        <w:t xml:space="preserve">NO: </w:t>
      </w:r>
      <w:r>
        <w:rPr>
          <w:rFonts w:eastAsia="Times New Roman" w:cs="Times New Roman"/>
          <w:color w:val="000000" w:themeColor="text1"/>
        </w:rPr>
        <w:tab/>
      </w:r>
    </w:p>
    <w:p w:rsidRPr="001C232A" w:rsidR="00A70CB4" w:rsidP="00A70CB4" w:rsidRDefault="00A70CB4" w14:paraId="600F916F" w14:textId="77777777">
      <w:pPr>
        <w:ind w:left="1440" w:hanging="1440"/>
        <w:rPr>
          <w:rFonts w:eastAsia="Times New Roman" w:cs="Times New Roman"/>
          <w:color w:val="000000" w:themeColor="text1"/>
        </w:rPr>
      </w:pPr>
      <w:r>
        <w:rPr>
          <w:rFonts w:eastAsia="Times New Roman" w:cs="Times New Roman"/>
          <w:color w:val="000000" w:themeColor="text1"/>
        </w:rPr>
        <w:t xml:space="preserve">PRESENT: </w:t>
      </w:r>
      <w:r>
        <w:rPr>
          <w:rFonts w:eastAsia="Times New Roman" w:cs="Times New Roman"/>
          <w:color w:val="000000" w:themeColor="text1"/>
        </w:rPr>
        <w:tab/>
      </w:r>
    </w:p>
    <w:p w:rsidRPr="001C232A" w:rsidR="00A70CB4" w:rsidP="00A70CB4" w:rsidRDefault="00A70CB4" w14:paraId="504B27D0" w14:textId="77777777">
      <w:pPr>
        <w:ind w:left="1440" w:hanging="1440"/>
        <w:rPr>
          <w:rFonts w:eastAsia="Times New Roman" w:cs="Times New Roman"/>
          <w:color w:val="000000" w:themeColor="text1"/>
        </w:rPr>
      </w:pPr>
      <w:r w:rsidRPr="55E3D916">
        <w:rPr>
          <w:rFonts w:eastAsia="Times New Roman" w:cs="Times New Roman"/>
          <w:color w:val="000000" w:themeColor="text1"/>
        </w:rPr>
        <w:t>ABSENT:</w:t>
      </w:r>
      <w:r>
        <w:tab/>
      </w:r>
    </w:p>
    <w:p w:rsidRPr="00746C78" w:rsidR="000B6B00" w:rsidP="00750888" w:rsidRDefault="00746C78" w14:paraId="5831AACC" w14:textId="0F27140D">
      <w:pPr>
        <w:pStyle w:val="Heading1"/>
        <w:rPr>
          <w:rStyle w:val="eop"/>
          <w:b w:val="0"/>
          <w:bCs w:val="0"/>
          <w:szCs w:val="24"/>
        </w:rPr>
      </w:pPr>
      <w:bookmarkStart w:name="_Toc232598449" w:id="11"/>
      <w:r w:rsidRPr="00746C78">
        <w:rPr>
          <w:rStyle w:val="eop"/>
          <w:szCs w:val="24"/>
        </w:rPr>
        <w:t>Attachments</w:t>
      </w:r>
      <w:bookmarkEnd w:id="11"/>
    </w:p>
    <w:p w:rsidRPr="00DF6F8C" w:rsidR="000B6B00" w:rsidP="00746C78" w:rsidRDefault="000B6B00" w14:paraId="0EE77D37" w14:textId="53823C53">
      <w:pPr>
        <w:pStyle w:val="ListParagraph"/>
        <w:numPr>
          <w:ilvl w:val="0"/>
          <w:numId w:val="19"/>
        </w:numPr>
        <w:spacing w:after="0" w:line="276" w:lineRule="auto"/>
        <w:rPr>
          <w:rFonts w:cs="Times New Roman"/>
        </w:rPr>
      </w:pPr>
      <w:r w:rsidRPr="00DF6F8C">
        <w:rPr>
          <w:rFonts w:cs="Times New Roman"/>
        </w:rPr>
        <w:t>B2</w:t>
      </w:r>
      <w:r w:rsidRPr="00DF6F8C" w:rsidR="00867F4F">
        <w:rPr>
          <w:rFonts w:cs="Times New Roman"/>
        </w:rPr>
        <w:t>6</w:t>
      </w:r>
      <w:r w:rsidRPr="00DF6F8C">
        <w:rPr>
          <w:rFonts w:cs="Times New Roman"/>
        </w:rPr>
        <w:t>-</w:t>
      </w:r>
      <w:r w:rsidRPr="00DF6F8C" w:rsidR="10681384">
        <w:rPr>
          <w:rFonts w:cs="Times New Roman"/>
        </w:rPr>
        <w:t>0494</w:t>
      </w:r>
      <w:r w:rsidRPr="00DF6F8C">
        <w:rPr>
          <w:rFonts w:cs="Times New Roman"/>
        </w:rPr>
        <w:t xml:space="preserve"> as Introduced</w:t>
      </w:r>
    </w:p>
    <w:p w:rsidRPr="00DF6F8C" w:rsidR="16DE7944" w:rsidP="00746C78" w:rsidRDefault="16DE7944" w14:paraId="38BEF771" w14:textId="0AFF2D51">
      <w:pPr>
        <w:pStyle w:val="ListParagraph"/>
        <w:numPr>
          <w:ilvl w:val="0"/>
          <w:numId w:val="19"/>
        </w:numPr>
        <w:spacing w:after="0" w:line="276" w:lineRule="auto"/>
        <w:rPr>
          <w:rFonts w:cs="Times New Roman"/>
        </w:rPr>
      </w:pPr>
      <w:r w:rsidRPr="00DF6F8C">
        <w:rPr>
          <w:rFonts w:cs="Times New Roman"/>
        </w:rPr>
        <w:t>Referral Memo</w:t>
      </w:r>
    </w:p>
    <w:p w:rsidRPr="00DF6F8C" w:rsidR="00DF6F8C" w:rsidP="00DF6F8C" w:rsidRDefault="00DF6F8C" w14:paraId="4B89B6E1" w14:textId="77777777">
      <w:pPr>
        <w:pStyle w:val="ListParagraph"/>
        <w:numPr>
          <w:ilvl w:val="0"/>
          <w:numId w:val="19"/>
        </w:numPr>
        <w:spacing w:after="0" w:line="276" w:lineRule="auto"/>
        <w:rPr>
          <w:rFonts w:cs="Times New Roman"/>
        </w:rPr>
      </w:pPr>
      <w:r w:rsidRPr="00DF6F8C">
        <w:rPr>
          <w:rFonts w:cs="Times New Roman"/>
        </w:rPr>
        <w:t>Racial Equity Impact Assessment</w:t>
      </w:r>
    </w:p>
    <w:p w:rsidRPr="00DF6F8C" w:rsidR="00DF6F8C" w:rsidP="00DF6F8C" w:rsidRDefault="00DF6F8C" w14:paraId="2157B352" w14:textId="77777777">
      <w:pPr>
        <w:pStyle w:val="ListParagraph"/>
        <w:numPr>
          <w:ilvl w:val="0"/>
          <w:numId w:val="19"/>
        </w:numPr>
        <w:spacing w:after="0" w:line="276" w:lineRule="auto"/>
        <w:rPr>
          <w:rFonts w:cs="Times New Roman"/>
        </w:rPr>
      </w:pPr>
      <w:r w:rsidRPr="00DF6F8C">
        <w:rPr>
          <w:rFonts w:cs="Times New Roman"/>
        </w:rPr>
        <w:t>Fiscal Impact Statement</w:t>
      </w:r>
    </w:p>
    <w:p w:rsidRPr="00DF6F8C" w:rsidR="000B6B00" w:rsidP="00746C78" w:rsidRDefault="000B6B00" w14:paraId="3DED53F8" w14:textId="12AECAAA">
      <w:pPr>
        <w:pStyle w:val="ListParagraph"/>
        <w:numPr>
          <w:ilvl w:val="0"/>
          <w:numId w:val="19"/>
        </w:numPr>
        <w:spacing w:after="0" w:line="276" w:lineRule="auto"/>
        <w:rPr>
          <w:rFonts w:cs="Times New Roman"/>
        </w:rPr>
      </w:pPr>
      <w:r w:rsidRPr="00DF6F8C">
        <w:rPr>
          <w:rFonts w:cs="Times New Roman"/>
        </w:rPr>
        <w:t>Legal Sufficiency Determination</w:t>
      </w:r>
    </w:p>
    <w:p w:rsidRPr="00DF6F8C" w:rsidR="000B6B00" w:rsidP="00746C78" w:rsidRDefault="000B6B00" w14:paraId="28C1A326" w14:textId="1B83E14B">
      <w:pPr>
        <w:pStyle w:val="ListParagraph"/>
        <w:numPr>
          <w:ilvl w:val="0"/>
          <w:numId w:val="19"/>
        </w:numPr>
        <w:spacing w:after="0" w:line="276" w:lineRule="auto"/>
        <w:rPr>
          <w:rFonts w:cs="Times New Roman"/>
        </w:rPr>
      </w:pPr>
      <w:r w:rsidRPr="00DF6F8C">
        <w:rPr>
          <w:rFonts w:cs="Times New Roman"/>
        </w:rPr>
        <w:t xml:space="preserve">Comparative Print </w:t>
      </w:r>
    </w:p>
    <w:p w:rsidRPr="00DF6F8C" w:rsidR="00DF6F8C" w:rsidP="00DF6F8C" w:rsidRDefault="000B6B00" w14:paraId="251FF038" w14:textId="5BFEFF91">
      <w:pPr>
        <w:pStyle w:val="ListParagraph"/>
        <w:numPr>
          <w:ilvl w:val="0"/>
          <w:numId w:val="19"/>
        </w:numPr>
        <w:spacing w:after="0" w:line="276" w:lineRule="auto"/>
        <w:rPr>
          <w:rFonts w:cs="Times New Roman"/>
        </w:rPr>
      </w:pPr>
      <w:r w:rsidRPr="00DF6F8C">
        <w:rPr>
          <w:rFonts w:cs="Times New Roman"/>
        </w:rPr>
        <w:t xml:space="preserve">Committee Print </w:t>
      </w:r>
    </w:p>
    <w:sectPr w:rsidRPr="00DF6F8C" w:rsidR="00DF6F8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BEF" w:rsidP="00952F92" w:rsidRDefault="00D57BEF" w14:paraId="2615FC16" w14:textId="77777777">
      <w:pPr>
        <w:spacing w:after="0"/>
      </w:pPr>
      <w:r>
        <w:separator/>
      </w:r>
    </w:p>
  </w:endnote>
  <w:endnote w:type="continuationSeparator" w:id="0">
    <w:p w:rsidR="00D57BEF" w:rsidP="00952F92" w:rsidRDefault="00D57BEF" w14:paraId="765C492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BEF" w:rsidP="00952F92" w:rsidRDefault="00D57BEF" w14:paraId="60FE0C66" w14:textId="77777777">
      <w:pPr>
        <w:spacing w:after="0"/>
      </w:pPr>
      <w:r>
        <w:separator/>
      </w:r>
    </w:p>
  </w:footnote>
  <w:footnote w:type="continuationSeparator" w:id="0">
    <w:p w:rsidR="00D57BEF" w:rsidP="00952F92" w:rsidRDefault="00D57BEF" w14:paraId="4D7055B9" w14:textId="77777777">
      <w:pPr>
        <w:spacing w:after="0"/>
      </w:pPr>
      <w:r>
        <w:continuationSeparator/>
      </w:r>
    </w:p>
  </w:footnote>
  <w:footnote w:id="1">
    <w:p w:rsidR="7DD1EF5B" w:rsidP="003D6713" w:rsidRDefault="7DD1EF5B" w14:paraId="66EA4240" w14:textId="6C1830AC">
      <w:pPr>
        <w:pStyle w:val="FootnoteText"/>
      </w:pPr>
      <w:r w:rsidRPr="7DD1EF5B">
        <w:rPr>
          <w:rStyle w:val="FootnoteReference"/>
        </w:rPr>
        <w:footnoteRef/>
      </w:r>
      <w:r>
        <w:t xml:space="preserve"> </w:t>
      </w:r>
      <w:r w:rsidR="006A0C14">
        <w:t>“</w:t>
      </w:r>
      <w:r w:rsidRPr="7DD1EF5B">
        <w:t>Accounting Firms Report Strong Hiring Outlook</w:t>
      </w:r>
      <w:r w:rsidR="006A0C14">
        <w:t>”</w:t>
      </w:r>
      <w:r w:rsidRPr="7DD1EF5B">
        <w:t xml:space="preserve"> (Oct. 27, 2025), available at https://www.aicpa-cima.com/news/article/accounting-firms-report-strong-hiring-outlook-aicpa-report-finds.</w:t>
      </w:r>
    </w:p>
  </w:footnote>
  <w:footnote w:id="2">
    <w:p w:rsidR="7DD1EF5B" w:rsidP="003D6713" w:rsidRDefault="7DD1EF5B" w14:paraId="2076D070" w14:textId="32F47027">
      <w:pPr>
        <w:pStyle w:val="FootnoteText"/>
      </w:pPr>
      <w:r w:rsidRPr="7DD1EF5B">
        <w:rPr>
          <w:rStyle w:val="FootnoteReference"/>
        </w:rPr>
        <w:footnoteRef/>
      </w:r>
      <w:r>
        <w:t xml:space="preserve"> </w:t>
      </w:r>
      <w:r w:rsidRPr="7DD1EF5B">
        <w:t>https://www.bls.gov/ooh/business-and-financial/accountants-and-auditors.htm</w:t>
      </w:r>
    </w:p>
  </w:footnote>
  <w:footnote w:id="3">
    <w:p w:rsidR="7DD1EF5B" w:rsidP="003D6713" w:rsidRDefault="7DD1EF5B" w14:paraId="56E15457" w14:textId="0E2FF152">
      <w:pPr>
        <w:pStyle w:val="FootnoteText"/>
      </w:pPr>
      <w:r w:rsidRPr="7DD1EF5B">
        <w:rPr>
          <w:rStyle w:val="FootnoteReference"/>
        </w:rPr>
        <w:footnoteRef/>
      </w:r>
      <w:r>
        <w:t xml:space="preserve"> </w:t>
      </w:r>
      <w:r w:rsidRPr="7DD1EF5B">
        <w:t>https://www.becker.com/blog/cpa/150-credit-hours-cpa-a-tale-of-courses-and-creative-counting</w:t>
      </w:r>
    </w:p>
  </w:footnote>
  <w:footnote w:id="4">
    <w:p w:rsidR="7DD1EF5B" w:rsidP="7DD1EF5B" w:rsidRDefault="7DD1EF5B" w14:paraId="65433A46" w14:textId="7C2ECB88">
      <w:pPr>
        <w:pStyle w:val="FootnoteText"/>
      </w:pPr>
      <w:r w:rsidRPr="7DD1EF5B">
        <w:rPr>
          <w:rStyle w:val="FootnoteReference"/>
        </w:rPr>
        <w:footnoteRef/>
      </w:r>
      <w:r>
        <w:t xml:space="preserve"> https://www.cpacredits.com/resources/tracking-changes-to-the-150-rule-state-by-state/</w:t>
      </w:r>
    </w:p>
  </w:footnote>
  <w:footnote w:id="5">
    <w:p w:rsidR="7DD1EF5B" w:rsidP="7DD1EF5B" w:rsidRDefault="7DD1EF5B" w14:paraId="2706B80A" w14:textId="6E6BD402">
      <w:pPr>
        <w:pStyle w:val="FootnoteText"/>
      </w:pPr>
      <w:r w:rsidRPr="7DD1EF5B">
        <w:rPr>
          <w:rStyle w:val="FootnoteReference"/>
        </w:rPr>
        <w:footnoteRef/>
      </w:r>
      <w:r>
        <w:t xml:space="preserve"> https://nasba.org/wp-content/uploads/2025/07/Uniform-Accountancy-Act-9th-Edition-003.pdf</w:t>
      </w:r>
    </w:p>
  </w:footnote>
  <w:footnote w:id="6">
    <w:p w:rsidR="7DD1EF5B" w:rsidP="7DD1EF5B" w:rsidRDefault="7DD1EF5B" w14:paraId="01748C8A" w14:textId="43C9C52D">
      <w:pPr>
        <w:pStyle w:val="FootnoteText"/>
      </w:pPr>
      <w:r w:rsidRPr="7DD1EF5B">
        <w:rPr>
          <w:rStyle w:val="FootnoteReference"/>
        </w:rPr>
        <w:footnoteRef/>
      </w:r>
      <w:r>
        <w:t xml:space="preserve"> https://www.aicpa-cima.com/advocacy/article/state-policy-trends-shaping-accounting-in-2026</w:t>
      </w:r>
    </w:p>
  </w:footnote>
</w:footnotes>
</file>

<file path=word/intelligence2.xml><?xml version="1.0" encoding="utf-8"?>
<int2:intelligence xmlns:int2="http://schemas.microsoft.com/office/intelligence/2020/intelligence" xmlns:oel="http://schemas.microsoft.com/office/2019/extlst">
  <int2:observations>
    <int2:textHash int2:hashCode="8T0PpzWRW1MIPH" int2:id="CyDP0yY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C1AE"/>
    <w:multiLevelType w:val="hybridMultilevel"/>
    <w:tmpl w:val="FFFFFFFF"/>
    <w:lvl w:ilvl="0" w:tplc="2EA86932">
      <w:start w:val="1"/>
      <w:numFmt w:val="bullet"/>
      <w:lvlText w:val="-"/>
      <w:lvlJc w:val="left"/>
      <w:pPr>
        <w:ind w:left="720" w:hanging="360"/>
      </w:pPr>
      <w:rPr>
        <w:rFonts w:hint="default" w:ascii="Aptos" w:hAnsi="Aptos"/>
      </w:rPr>
    </w:lvl>
    <w:lvl w:ilvl="1" w:tplc="32F66B1E">
      <w:start w:val="1"/>
      <w:numFmt w:val="bullet"/>
      <w:lvlText w:val="o"/>
      <w:lvlJc w:val="left"/>
      <w:pPr>
        <w:ind w:left="1440" w:hanging="360"/>
      </w:pPr>
      <w:rPr>
        <w:rFonts w:hint="default" w:ascii="Courier New" w:hAnsi="Courier New"/>
      </w:rPr>
    </w:lvl>
    <w:lvl w:ilvl="2" w:tplc="E536F542">
      <w:start w:val="1"/>
      <w:numFmt w:val="bullet"/>
      <w:lvlText w:val=""/>
      <w:lvlJc w:val="left"/>
      <w:pPr>
        <w:ind w:left="2160" w:hanging="360"/>
      </w:pPr>
      <w:rPr>
        <w:rFonts w:hint="default" w:ascii="Wingdings" w:hAnsi="Wingdings"/>
      </w:rPr>
    </w:lvl>
    <w:lvl w:ilvl="3" w:tplc="95D0C1F8">
      <w:start w:val="1"/>
      <w:numFmt w:val="bullet"/>
      <w:lvlText w:val=""/>
      <w:lvlJc w:val="left"/>
      <w:pPr>
        <w:ind w:left="2880" w:hanging="360"/>
      </w:pPr>
      <w:rPr>
        <w:rFonts w:hint="default" w:ascii="Symbol" w:hAnsi="Symbol"/>
      </w:rPr>
    </w:lvl>
    <w:lvl w:ilvl="4" w:tplc="BAC47314">
      <w:start w:val="1"/>
      <w:numFmt w:val="bullet"/>
      <w:lvlText w:val="o"/>
      <w:lvlJc w:val="left"/>
      <w:pPr>
        <w:ind w:left="3600" w:hanging="360"/>
      </w:pPr>
      <w:rPr>
        <w:rFonts w:hint="default" w:ascii="Courier New" w:hAnsi="Courier New"/>
      </w:rPr>
    </w:lvl>
    <w:lvl w:ilvl="5" w:tplc="1FFA2080">
      <w:start w:val="1"/>
      <w:numFmt w:val="bullet"/>
      <w:lvlText w:val=""/>
      <w:lvlJc w:val="left"/>
      <w:pPr>
        <w:ind w:left="4320" w:hanging="360"/>
      </w:pPr>
      <w:rPr>
        <w:rFonts w:hint="default" w:ascii="Wingdings" w:hAnsi="Wingdings"/>
      </w:rPr>
    </w:lvl>
    <w:lvl w:ilvl="6" w:tplc="1C4286A6">
      <w:start w:val="1"/>
      <w:numFmt w:val="bullet"/>
      <w:lvlText w:val=""/>
      <w:lvlJc w:val="left"/>
      <w:pPr>
        <w:ind w:left="5040" w:hanging="360"/>
      </w:pPr>
      <w:rPr>
        <w:rFonts w:hint="default" w:ascii="Symbol" w:hAnsi="Symbol"/>
      </w:rPr>
    </w:lvl>
    <w:lvl w:ilvl="7" w:tplc="354AB234">
      <w:start w:val="1"/>
      <w:numFmt w:val="bullet"/>
      <w:lvlText w:val="o"/>
      <w:lvlJc w:val="left"/>
      <w:pPr>
        <w:ind w:left="5760" w:hanging="360"/>
      </w:pPr>
      <w:rPr>
        <w:rFonts w:hint="default" w:ascii="Courier New" w:hAnsi="Courier New"/>
      </w:rPr>
    </w:lvl>
    <w:lvl w:ilvl="8" w:tplc="0C2C3A62">
      <w:start w:val="1"/>
      <w:numFmt w:val="bullet"/>
      <w:lvlText w:val=""/>
      <w:lvlJc w:val="left"/>
      <w:pPr>
        <w:ind w:left="6480" w:hanging="360"/>
      </w:pPr>
      <w:rPr>
        <w:rFonts w:hint="default" w:ascii="Wingdings" w:hAnsi="Wingdings"/>
      </w:rPr>
    </w:lvl>
  </w:abstractNum>
  <w:abstractNum w:abstractNumId="1" w15:restartNumberingAfterBreak="0">
    <w:nsid w:val="0996A33F"/>
    <w:multiLevelType w:val="hybridMultilevel"/>
    <w:tmpl w:val="6B96DA70"/>
    <w:lvl w:ilvl="0" w:tplc="B8D07490">
      <w:start w:val="1"/>
      <w:numFmt w:val="bullet"/>
      <w:lvlText w:val="-"/>
      <w:lvlJc w:val="left"/>
      <w:pPr>
        <w:ind w:left="720" w:hanging="360"/>
      </w:pPr>
      <w:rPr>
        <w:rFonts w:hint="default" w:ascii="Aptos" w:hAnsi="Aptos"/>
      </w:rPr>
    </w:lvl>
    <w:lvl w:ilvl="1" w:tplc="3044183A">
      <w:start w:val="1"/>
      <w:numFmt w:val="bullet"/>
      <w:lvlText w:val="o"/>
      <w:lvlJc w:val="left"/>
      <w:pPr>
        <w:ind w:left="1440" w:hanging="360"/>
      </w:pPr>
      <w:rPr>
        <w:rFonts w:hint="default" w:ascii="Courier New" w:hAnsi="Courier New"/>
      </w:rPr>
    </w:lvl>
    <w:lvl w:ilvl="2" w:tplc="BA248EB6">
      <w:start w:val="1"/>
      <w:numFmt w:val="bullet"/>
      <w:lvlText w:val=""/>
      <w:lvlJc w:val="left"/>
      <w:pPr>
        <w:ind w:left="2160" w:hanging="360"/>
      </w:pPr>
      <w:rPr>
        <w:rFonts w:hint="default" w:ascii="Wingdings" w:hAnsi="Wingdings"/>
      </w:rPr>
    </w:lvl>
    <w:lvl w:ilvl="3" w:tplc="44B2C8C4">
      <w:start w:val="1"/>
      <w:numFmt w:val="bullet"/>
      <w:lvlText w:val=""/>
      <w:lvlJc w:val="left"/>
      <w:pPr>
        <w:ind w:left="2880" w:hanging="360"/>
      </w:pPr>
      <w:rPr>
        <w:rFonts w:hint="default" w:ascii="Symbol" w:hAnsi="Symbol"/>
      </w:rPr>
    </w:lvl>
    <w:lvl w:ilvl="4" w:tplc="86BE9DA0">
      <w:start w:val="1"/>
      <w:numFmt w:val="bullet"/>
      <w:lvlText w:val="o"/>
      <w:lvlJc w:val="left"/>
      <w:pPr>
        <w:ind w:left="3600" w:hanging="360"/>
      </w:pPr>
      <w:rPr>
        <w:rFonts w:hint="default" w:ascii="Courier New" w:hAnsi="Courier New"/>
      </w:rPr>
    </w:lvl>
    <w:lvl w:ilvl="5" w:tplc="6D76AD90">
      <w:start w:val="1"/>
      <w:numFmt w:val="bullet"/>
      <w:lvlText w:val=""/>
      <w:lvlJc w:val="left"/>
      <w:pPr>
        <w:ind w:left="4320" w:hanging="360"/>
      </w:pPr>
      <w:rPr>
        <w:rFonts w:hint="default" w:ascii="Wingdings" w:hAnsi="Wingdings"/>
      </w:rPr>
    </w:lvl>
    <w:lvl w:ilvl="6" w:tplc="FC96B6D4">
      <w:start w:val="1"/>
      <w:numFmt w:val="bullet"/>
      <w:lvlText w:val=""/>
      <w:lvlJc w:val="left"/>
      <w:pPr>
        <w:ind w:left="5040" w:hanging="360"/>
      </w:pPr>
      <w:rPr>
        <w:rFonts w:hint="default" w:ascii="Symbol" w:hAnsi="Symbol"/>
      </w:rPr>
    </w:lvl>
    <w:lvl w:ilvl="7" w:tplc="50EE3848">
      <w:start w:val="1"/>
      <w:numFmt w:val="bullet"/>
      <w:lvlText w:val="o"/>
      <w:lvlJc w:val="left"/>
      <w:pPr>
        <w:ind w:left="5760" w:hanging="360"/>
      </w:pPr>
      <w:rPr>
        <w:rFonts w:hint="default" w:ascii="Courier New" w:hAnsi="Courier New"/>
      </w:rPr>
    </w:lvl>
    <w:lvl w:ilvl="8" w:tplc="7DC43862">
      <w:start w:val="1"/>
      <w:numFmt w:val="bullet"/>
      <w:lvlText w:val=""/>
      <w:lvlJc w:val="left"/>
      <w:pPr>
        <w:ind w:left="6480" w:hanging="360"/>
      </w:pPr>
      <w:rPr>
        <w:rFonts w:hint="default" w:ascii="Wingdings" w:hAnsi="Wingdings"/>
      </w:rPr>
    </w:lvl>
  </w:abstractNum>
  <w:abstractNum w:abstractNumId="2" w15:restartNumberingAfterBreak="0">
    <w:nsid w:val="0E0CCCD0"/>
    <w:multiLevelType w:val="hybridMultilevel"/>
    <w:tmpl w:val="A630EC9E"/>
    <w:lvl w:ilvl="0" w:tplc="1890CEEE">
      <w:start w:val="1"/>
      <w:numFmt w:val="bullet"/>
      <w:lvlText w:val=""/>
      <w:lvlJc w:val="left"/>
      <w:pPr>
        <w:ind w:left="720" w:hanging="360"/>
      </w:pPr>
      <w:rPr>
        <w:rFonts w:hint="default" w:ascii="Symbol" w:hAnsi="Symbol"/>
      </w:rPr>
    </w:lvl>
    <w:lvl w:ilvl="1" w:tplc="1F8A68B0">
      <w:start w:val="1"/>
      <w:numFmt w:val="bullet"/>
      <w:lvlText w:val="o"/>
      <w:lvlJc w:val="left"/>
      <w:pPr>
        <w:ind w:left="1440" w:hanging="360"/>
      </w:pPr>
      <w:rPr>
        <w:rFonts w:hint="default" w:ascii="Courier New" w:hAnsi="Courier New"/>
      </w:rPr>
    </w:lvl>
    <w:lvl w:ilvl="2" w:tplc="897CDC9C">
      <w:start w:val="1"/>
      <w:numFmt w:val="bullet"/>
      <w:lvlText w:val=""/>
      <w:lvlJc w:val="left"/>
      <w:pPr>
        <w:ind w:left="2160" w:hanging="360"/>
      </w:pPr>
      <w:rPr>
        <w:rFonts w:hint="default" w:ascii="Wingdings" w:hAnsi="Wingdings"/>
      </w:rPr>
    </w:lvl>
    <w:lvl w:ilvl="3" w:tplc="D0166338">
      <w:start w:val="1"/>
      <w:numFmt w:val="bullet"/>
      <w:lvlText w:val=""/>
      <w:lvlJc w:val="left"/>
      <w:pPr>
        <w:ind w:left="2880" w:hanging="360"/>
      </w:pPr>
      <w:rPr>
        <w:rFonts w:hint="default" w:ascii="Symbol" w:hAnsi="Symbol"/>
      </w:rPr>
    </w:lvl>
    <w:lvl w:ilvl="4" w:tplc="B5062FEA">
      <w:start w:val="1"/>
      <w:numFmt w:val="bullet"/>
      <w:lvlText w:val="o"/>
      <w:lvlJc w:val="left"/>
      <w:pPr>
        <w:ind w:left="3600" w:hanging="360"/>
      </w:pPr>
      <w:rPr>
        <w:rFonts w:hint="default" w:ascii="Courier New" w:hAnsi="Courier New"/>
      </w:rPr>
    </w:lvl>
    <w:lvl w:ilvl="5" w:tplc="692A003E">
      <w:start w:val="1"/>
      <w:numFmt w:val="bullet"/>
      <w:lvlText w:val=""/>
      <w:lvlJc w:val="left"/>
      <w:pPr>
        <w:ind w:left="4320" w:hanging="360"/>
      </w:pPr>
      <w:rPr>
        <w:rFonts w:hint="default" w:ascii="Wingdings" w:hAnsi="Wingdings"/>
      </w:rPr>
    </w:lvl>
    <w:lvl w:ilvl="6" w:tplc="CB421AE2">
      <w:start w:val="1"/>
      <w:numFmt w:val="bullet"/>
      <w:lvlText w:val=""/>
      <w:lvlJc w:val="left"/>
      <w:pPr>
        <w:ind w:left="5040" w:hanging="360"/>
      </w:pPr>
      <w:rPr>
        <w:rFonts w:hint="default" w:ascii="Symbol" w:hAnsi="Symbol"/>
      </w:rPr>
    </w:lvl>
    <w:lvl w:ilvl="7" w:tplc="C56EB162">
      <w:start w:val="1"/>
      <w:numFmt w:val="bullet"/>
      <w:lvlText w:val="o"/>
      <w:lvlJc w:val="left"/>
      <w:pPr>
        <w:ind w:left="5760" w:hanging="360"/>
      </w:pPr>
      <w:rPr>
        <w:rFonts w:hint="default" w:ascii="Courier New" w:hAnsi="Courier New"/>
      </w:rPr>
    </w:lvl>
    <w:lvl w:ilvl="8" w:tplc="A7C49C54">
      <w:start w:val="1"/>
      <w:numFmt w:val="bullet"/>
      <w:lvlText w:val=""/>
      <w:lvlJc w:val="left"/>
      <w:pPr>
        <w:ind w:left="6480" w:hanging="360"/>
      </w:pPr>
      <w:rPr>
        <w:rFonts w:hint="default" w:ascii="Wingdings" w:hAnsi="Wingdings"/>
      </w:rPr>
    </w:lvl>
  </w:abstractNum>
  <w:abstractNum w:abstractNumId="3" w15:restartNumberingAfterBreak="0">
    <w:nsid w:val="16EFD16D"/>
    <w:multiLevelType w:val="hybridMultilevel"/>
    <w:tmpl w:val="47340E24"/>
    <w:lvl w:ilvl="0" w:tplc="C0A2943E">
      <w:start w:val="1"/>
      <w:numFmt w:val="bullet"/>
      <w:lvlText w:val="-"/>
      <w:lvlJc w:val="left"/>
      <w:pPr>
        <w:ind w:left="720" w:hanging="360"/>
      </w:pPr>
      <w:rPr>
        <w:rFonts w:hint="default" w:ascii="Aptos" w:hAnsi="Aptos"/>
      </w:rPr>
    </w:lvl>
    <w:lvl w:ilvl="1" w:tplc="74FE98B8">
      <w:start w:val="1"/>
      <w:numFmt w:val="bullet"/>
      <w:lvlText w:val="o"/>
      <w:lvlJc w:val="left"/>
      <w:pPr>
        <w:ind w:left="1440" w:hanging="360"/>
      </w:pPr>
      <w:rPr>
        <w:rFonts w:hint="default" w:ascii="Courier New" w:hAnsi="Courier New"/>
      </w:rPr>
    </w:lvl>
    <w:lvl w:ilvl="2" w:tplc="355C9CEC">
      <w:start w:val="1"/>
      <w:numFmt w:val="bullet"/>
      <w:lvlText w:val=""/>
      <w:lvlJc w:val="left"/>
      <w:pPr>
        <w:ind w:left="2160" w:hanging="360"/>
      </w:pPr>
      <w:rPr>
        <w:rFonts w:hint="default" w:ascii="Wingdings" w:hAnsi="Wingdings"/>
      </w:rPr>
    </w:lvl>
    <w:lvl w:ilvl="3" w:tplc="A5FE8B3C">
      <w:start w:val="1"/>
      <w:numFmt w:val="bullet"/>
      <w:lvlText w:val=""/>
      <w:lvlJc w:val="left"/>
      <w:pPr>
        <w:ind w:left="2880" w:hanging="360"/>
      </w:pPr>
      <w:rPr>
        <w:rFonts w:hint="default" w:ascii="Symbol" w:hAnsi="Symbol"/>
      </w:rPr>
    </w:lvl>
    <w:lvl w:ilvl="4" w:tplc="F4FE43EC">
      <w:start w:val="1"/>
      <w:numFmt w:val="bullet"/>
      <w:lvlText w:val="o"/>
      <w:lvlJc w:val="left"/>
      <w:pPr>
        <w:ind w:left="3600" w:hanging="360"/>
      </w:pPr>
      <w:rPr>
        <w:rFonts w:hint="default" w:ascii="Courier New" w:hAnsi="Courier New"/>
      </w:rPr>
    </w:lvl>
    <w:lvl w:ilvl="5" w:tplc="1EDAFDB6">
      <w:start w:val="1"/>
      <w:numFmt w:val="bullet"/>
      <w:lvlText w:val=""/>
      <w:lvlJc w:val="left"/>
      <w:pPr>
        <w:ind w:left="4320" w:hanging="360"/>
      </w:pPr>
      <w:rPr>
        <w:rFonts w:hint="default" w:ascii="Wingdings" w:hAnsi="Wingdings"/>
      </w:rPr>
    </w:lvl>
    <w:lvl w:ilvl="6" w:tplc="D55EF2DE">
      <w:start w:val="1"/>
      <w:numFmt w:val="bullet"/>
      <w:lvlText w:val=""/>
      <w:lvlJc w:val="left"/>
      <w:pPr>
        <w:ind w:left="5040" w:hanging="360"/>
      </w:pPr>
      <w:rPr>
        <w:rFonts w:hint="default" w:ascii="Symbol" w:hAnsi="Symbol"/>
      </w:rPr>
    </w:lvl>
    <w:lvl w:ilvl="7" w:tplc="F54CE8B8">
      <w:start w:val="1"/>
      <w:numFmt w:val="bullet"/>
      <w:lvlText w:val="o"/>
      <w:lvlJc w:val="left"/>
      <w:pPr>
        <w:ind w:left="5760" w:hanging="360"/>
      </w:pPr>
      <w:rPr>
        <w:rFonts w:hint="default" w:ascii="Courier New" w:hAnsi="Courier New"/>
      </w:rPr>
    </w:lvl>
    <w:lvl w:ilvl="8" w:tplc="66AEC080">
      <w:start w:val="1"/>
      <w:numFmt w:val="bullet"/>
      <w:lvlText w:val=""/>
      <w:lvlJc w:val="left"/>
      <w:pPr>
        <w:ind w:left="6480" w:hanging="360"/>
      </w:pPr>
      <w:rPr>
        <w:rFonts w:hint="default" w:ascii="Wingdings" w:hAnsi="Wingdings"/>
      </w:rPr>
    </w:lvl>
  </w:abstractNum>
  <w:abstractNum w:abstractNumId="4" w15:restartNumberingAfterBreak="0">
    <w:nsid w:val="1F2F81B9"/>
    <w:multiLevelType w:val="hybridMultilevel"/>
    <w:tmpl w:val="FFFFFFFF"/>
    <w:lvl w:ilvl="0" w:tplc="3DF8AE1E">
      <w:start w:val="1"/>
      <w:numFmt w:val="bullet"/>
      <w:lvlText w:val="-"/>
      <w:lvlJc w:val="left"/>
      <w:pPr>
        <w:ind w:left="360" w:hanging="360"/>
      </w:pPr>
      <w:rPr>
        <w:rFonts w:hint="default" w:ascii="Aptos" w:hAnsi="Aptos"/>
      </w:rPr>
    </w:lvl>
    <w:lvl w:ilvl="1" w:tplc="5A8643C2">
      <w:start w:val="1"/>
      <w:numFmt w:val="bullet"/>
      <w:lvlText w:val="o"/>
      <w:lvlJc w:val="left"/>
      <w:pPr>
        <w:ind w:left="1080" w:hanging="360"/>
      </w:pPr>
      <w:rPr>
        <w:rFonts w:hint="default" w:ascii="Courier New" w:hAnsi="Courier New"/>
      </w:rPr>
    </w:lvl>
    <w:lvl w:ilvl="2" w:tplc="C0CCC75A">
      <w:start w:val="1"/>
      <w:numFmt w:val="bullet"/>
      <w:lvlText w:val=""/>
      <w:lvlJc w:val="left"/>
      <w:pPr>
        <w:ind w:left="1800" w:hanging="360"/>
      </w:pPr>
      <w:rPr>
        <w:rFonts w:hint="default" w:ascii="Wingdings" w:hAnsi="Wingdings"/>
      </w:rPr>
    </w:lvl>
    <w:lvl w:ilvl="3" w:tplc="4B4E5EFA">
      <w:start w:val="1"/>
      <w:numFmt w:val="bullet"/>
      <w:lvlText w:val=""/>
      <w:lvlJc w:val="left"/>
      <w:pPr>
        <w:ind w:left="2520" w:hanging="360"/>
      </w:pPr>
      <w:rPr>
        <w:rFonts w:hint="default" w:ascii="Symbol" w:hAnsi="Symbol"/>
      </w:rPr>
    </w:lvl>
    <w:lvl w:ilvl="4" w:tplc="306E5622">
      <w:start w:val="1"/>
      <w:numFmt w:val="bullet"/>
      <w:lvlText w:val="o"/>
      <w:lvlJc w:val="left"/>
      <w:pPr>
        <w:ind w:left="3240" w:hanging="360"/>
      </w:pPr>
      <w:rPr>
        <w:rFonts w:hint="default" w:ascii="Courier New" w:hAnsi="Courier New"/>
      </w:rPr>
    </w:lvl>
    <w:lvl w:ilvl="5" w:tplc="EC9CCAE6">
      <w:start w:val="1"/>
      <w:numFmt w:val="bullet"/>
      <w:lvlText w:val=""/>
      <w:lvlJc w:val="left"/>
      <w:pPr>
        <w:ind w:left="3960" w:hanging="360"/>
      </w:pPr>
      <w:rPr>
        <w:rFonts w:hint="default" w:ascii="Wingdings" w:hAnsi="Wingdings"/>
      </w:rPr>
    </w:lvl>
    <w:lvl w:ilvl="6" w:tplc="780019D4">
      <w:start w:val="1"/>
      <w:numFmt w:val="bullet"/>
      <w:lvlText w:val=""/>
      <w:lvlJc w:val="left"/>
      <w:pPr>
        <w:ind w:left="4680" w:hanging="360"/>
      </w:pPr>
      <w:rPr>
        <w:rFonts w:hint="default" w:ascii="Symbol" w:hAnsi="Symbol"/>
      </w:rPr>
    </w:lvl>
    <w:lvl w:ilvl="7" w:tplc="5E0C6E70">
      <w:start w:val="1"/>
      <w:numFmt w:val="bullet"/>
      <w:lvlText w:val="o"/>
      <w:lvlJc w:val="left"/>
      <w:pPr>
        <w:ind w:left="5400" w:hanging="360"/>
      </w:pPr>
      <w:rPr>
        <w:rFonts w:hint="default" w:ascii="Courier New" w:hAnsi="Courier New"/>
      </w:rPr>
    </w:lvl>
    <w:lvl w:ilvl="8" w:tplc="1A06D41A">
      <w:start w:val="1"/>
      <w:numFmt w:val="bullet"/>
      <w:lvlText w:val=""/>
      <w:lvlJc w:val="left"/>
      <w:pPr>
        <w:ind w:left="6120" w:hanging="360"/>
      </w:pPr>
      <w:rPr>
        <w:rFonts w:hint="default" w:ascii="Wingdings" w:hAnsi="Wingdings"/>
      </w:rPr>
    </w:lvl>
  </w:abstractNum>
  <w:abstractNum w:abstractNumId="5" w15:restartNumberingAfterBreak="0">
    <w:nsid w:val="20E924AE"/>
    <w:multiLevelType w:val="hybridMultilevel"/>
    <w:tmpl w:val="7D7679BA"/>
    <w:lvl w:ilvl="0" w:tplc="430446D2">
      <w:start w:val="1"/>
      <w:numFmt w:val="upperLetter"/>
      <w:lvlText w:val="%1."/>
      <w:lvlJc w:val="left"/>
      <w:pPr>
        <w:ind w:left="720" w:hanging="360"/>
      </w:pPr>
    </w:lvl>
    <w:lvl w:ilvl="1" w:tplc="436CE2A0">
      <w:start w:val="1"/>
      <w:numFmt w:val="lowerLetter"/>
      <w:lvlText w:val="%2."/>
      <w:lvlJc w:val="left"/>
      <w:pPr>
        <w:ind w:left="1440" w:hanging="360"/>
      </w:pPr>
    </w:lvl>
    <w:lvl w:ilvl="2" w:tplc="917CB41E">
      <w:start w:val="1"/>
      <w:numFmt w:val="lowerRoman"/>
      <w:lvlText w:val="%3."/>
      <w:lvlJc w:val="right"/>
      <w:pPr>
        <w:ind w:left="2160" w:hanging="180"/>
      </w:pPr>
    </w:lvl>
    <w:lvl w:ilvl="3" w:tplc="8910A242">
      <w:start w:val="1"/>
      <w:numFmt w:val="decimal"/>
      <w:lvlText w:val="%4."/>
      <w:lvlJc w:val="left"/>
      <w:pPr>
        <w:ind w:left="2880" w:hanging="360"/>
      </w:pPr>
    </w:lvl>
    <w:lvl w:ilvl="4" w:tplc="6E2288E8">
      <w:start w:val="1"/>
      <w:numFmt w:val="lowerLetter"/>
      <w:lvlText w:val="%5."/>
      <w:lvlJc w:val="left"/>
      <w:pPr>
        <w:ind w:left="3600" w:hanging="360"/>
      </w:pPr>
    </w:lvl>
    <w:lvl w:ilvl="5" w:tplc="99DAD1E4">
      <w:start w:val="1"/>
      <w:numFmt w:val="lowerRoman"/>
      <w:lvlText w:val="%6."/>
      <w:lvlJc w:val="right"/>
      <w:pPr>
        <w:ind w:left="4320" w:hanging="180"/>
      </w:pPr>
    </w:lvl>
    <w:lvl w:ilvl="6" w:tplc="C97C1DF6">
      <w:start w:val="1"/>
      <w:numFmt w:val="decimal"/>
      <w:lvlText w:val="%7."/>
      <w:lvlJc w:val="left"/>
      <w:pPr>
        <w:ind w:left="5040" w:hanging="360"/>
      </w:pPr>
    </w:lvl>
    <w:lvl w:ilvl="7" w:tplc="CC240DA4">
      <w:start w:val="1"/>
      <w:numFmt w:val="lowerLetter"/>
      <w:lvlText w:val="%8."/>
      <w:lvlJc w:val="left"/>
      <w:pPr>
        <w:ind w:left="5760" w:hanging="360"/>
      </w:pPr>
    </w:lvl>
    <w:lvl w:ilvl="8" w:tplc="BDB420FA">
      <w:start w:val="1"/>
      <w:numFmt w:val="lowerRoman"/>
      <w:lvlText w:val="%9."/>
      <w:lvlJc w:val="right"/>
      <w:pPr>
        <w:ind w:left="6480" w:hanging="180"/>
      </w:pPr>
    </w:lvl>
  </w:abstractNum>
  <w:abstractNum w:abstractNumId="6" w15:restartNumberingAfterBreak="0">
    <w:nsid w:val="25BE2BC1"/>
    <w:multiLevelType w:val="hybridMultilevel"/>
    <w:tmpl w:val="A56EF3D2"/>
    <w:lvl w:ilvl="0" w:tplc="7910F864">
      <w:start w:val="1"/>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B83368"/>
    <w:multiLevelType w:val="hybridMultilevel"/>
    <w:tmpl w:val="2E46B27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240E0"/>
    <w:multiLevelType w:val="hybridMultilevel"/>
    <w:tmpl w:val="1454574C"/>
    <w:lvl w:ilvl="0" w:tplc="742C507E">
      <w:start w:val="1"/>
      <w:numFmt w:val="upperRoman"/>
      <w:pStyle w:val="Heading1"/>
      <w:lvlText w:val="%1."/>
      <w:lvlJc w:val="left"/>
      <w:pPr>
        <w:ind w:left="72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7CB6C"/>
    <w:multiLevelType w:val="hybridMultilevel"/>
    <w:tmpl w:val="FFFFFFFF"/>
    <w:lvl w:ilvl="0" w:tplc="8D382A9A">
      <w:start w:val="1"/>
      <w:numFmt w:val="bullet"/>
      <w:lvlText w:val="-"/>
      <w:lvlJc w:val="left"/>
      <w:pPr>
        <w:ind w:left="720" w:hanging="360"/>
      </w:pPr>
      <w:rPr>
        <w:rFonts w:hint="default" w:ascii="Aptos" w:hAnsi="Aptos"/>
      </w:rPr>
    </w:lvl>
    <w:lvl w:ilvl="1" w:tplc="D8EEE2FE">
      <w:start w:val="1"/>
      <w:numFmt w:val="bullet"/>
      <w:lvlText w:val="o"/>
      <w:lvlJc w:val="left"/>
      <w:pPr>
        <w:ind w:left="1440" w:hanging="360"/>
      </w:pPr>
      <w:rPr>
        <w:rFonts w:hint="default" w:ascii="Courier New" w:hAnsi="Courier New"/>
      </w:rPr>
    </w:lvl>
    <w:lvl w:ilvl="2" w:tplc="BEA43F64">
      <w:start w:val="1"/>
      <w:numFmt w:val="bullet"/>
      <w:lvlText w:val=""/>
      <w:lvlJc w:val="left"/>
      <w:pPr>
        <w:ind w:left="2160" w:hanging="360"/>
      </w:pPr>
      <w:rPr>
        <w:rFonts w:hint="default" w:ascii="Wingdings" w:hAnsi="Wingdings"/>
      </w:rPr>
    </w:lvl>
    <w:lvl w:ilvl="3" w:tplc="749AB810">
      <w:start w:val="1"/>
      <w:numFmt w:val="bullet"/>
      <w:lvlText w:val=""/>
      <w:lvlJc w:val="left"/>
      <w:pPr>
        <w:ind w:left="2880" w:hanging="360"/>
      </w:pPr>
      <w:rPr>
        <w:rFonts w:hint="default" w:ascii="Symbol" w:hAnsi="Symbol"/>
      </w:rPr>
    </w:lvl>
    <w:lvl w:ilvl="4" w:tplc="C076F660">
      <w:start w:val="1"/>
      <w:numFmt w:val="bullet"/>
      <w:lvlText w:val="o"/>
      <w:lvlJc w:val="left"/>
      <w:pPr>
        <w:ind w:left="3600" w:hanging="360"/>
      </w:pPr>
      <w:rPr>
        <w:rFonts w:hint="default" w:ascii="Courier New" w:hAnsi="Courier New"/>
      </w:rPr>
    </w:lvl>
    <w:lvl w:ilvl="5" w:tplc="5EE25936">
      <w:start w:val="1"/>
      <w:numFmt w:val="bullet"/>
      <w:lvlText w:val=""/>
      <w:lvlJc w:val="left"/>
      <w:pPr>
        <w:ind w:left="4320" w:hanging="360"/>
      </w:pPr>
      <w:rPr>
        <w:rFonts w:hint="default" w:ascii="Wingdings" w:hAnsi="Wingdings"/>
      </w:rPr>
    </w:lvl>
    <w:lvl w:ilvl="6" w:tplc="E0548C9E">
      <w:start w:val="1"/>
      <w:numFmt w:val="bullet"/>
      <w:lvlText w:val=""/>
      <w:lvlJc w:val="left"/>
      <w:pPr>
        <w:ind w:left="5040" w:hanging="360"/>
      </w:pPr>
      <w:rPr>
        <w:rFonts w:hint="default" w:ascii="Symbol" w:hAnsi="Symbol"/>
      </w:rPr>
    </w:lvl>
    <w:lvl w:ilvl="7" w:tplc="294EEE26">
      <w:start w:val="1"/>
      <w:numFmt w:val="bullet"/>
      <w:lvlText w:val="o"/>
      <w:lvlJc w:val="left"/>
      <w:pPr>
        <w:ind w:left="5760" w:hanging="360"/>
      </w:pPr>
      <w:rPr>
        <w:rFonts w:hint="default" w:ascii="Courier New" w:hAnsi="Courier New"/>
      </w:rPr>
    </w:lvl>
    <w:lvl w:ilvl="8" w:tplc="CB68D206">
      <w:start w:val="1"/>
      <w:numFmt w:val="bullet"/>
      <w:lvlText w:val=""/>
      <w:lvlJc w:val="left"/>
      <w:pPr>
        <w:ind w:left="6480" w:hanging="360"/>
      </w:pPr>
      <w:rPr>
        <w:rFonts w:hint="default" w:ascii="Wingdings" w:hAnsi="Wingdings"/>
      </w:rPr>
    </w:lvl>
  </w:abstractNum>
  <w:abstractNum w:abstractNumId="10" w15:restartNumberingAfterBreak="0">
    <w:nsid w:val="3C2E7B84"/>
    <w:multiLevelType w:val="hybridMultilevel"/>
    <w:tmpl w:val="9BA44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816CE"/>
    <w:multiLevelType w:val="hybridMultilevel"/>
    <w:tmpl w:val="A8368D6C"/>
    <w:lvl w:ilvl="0" w:tplc="CBA05882">
      <w:start w:val="1"/>
      <w:numFmt w:val="bullet"/>
      <w:lvlText w:val=""/>
      <w:lvlJc w:val="left"/>
      <w:pPr>
        <w:ind w:left="720" w:hanging="360"/>
      </w:pPr>
      <w:rPr>
        <w:rFonts w:hint="default" w:ascii="Symbol" w:hAnsi="Symbol"/>
      </w:rPr>
    </w:lvl>
    <w:lvl w:ilvl="1" w:tplc="EE56FC78">
      <w:start w:val="1"/>
      <w:numFmt w:val="bullet"/>
      <w:lvlText w:val="o"/>
      <w:lvlJc w:val="left"/>
      <w:pPr>
        <w:ind w:left="1440" w:hanging="360"/>
      </w:pPr>
      <w:rPr>
        <w:rFonts w:hint="default" w:ascii="Courier New" w:hAnsi="Courier New"/>
      </w:rPr>
    </w:lvl>
    <w:lvl w:ilvl="2" w:tplc="2C44B33C">
      <w:start w:val="1"/>
      <w:numFmt w:val="bullet"/>
      <w:lvlText w:val=""/>
      <w:lvlJc w:val="left"/>
      <w:pPr>
        <w:ind w:left="2160" w:hanging="360"/>
      </w:pPr>
      <w:rPr>
        <w:rFonts w:hint="default" w:ascii="Wingdings" w:hAnsi="Wingdings"/>
      </w:rPr>
    </w:lvl>
    <w:lvl w:ilvl="3" w:tplc="9E049650">
      <w:start w:val="1"/>
      <w:numFmt w:val="bullet"/>
      <w:lvlText w:val=""/>
      <w:lvlJc w:val="left"/>
      <w:pPr>
        <w:ind w:left="2880" w:hanging="360"/>
      </w:pPr>
      <w:rPr>
        <w:rFonts w:hint="default" w:ascii="Symbol" w:hAnsi="Symbol"/>
      </w:rPr>
    </w:lvl>
    <w:lvl w:ilvl="4" w:tplc="196472DE">
      <w:start w:val="1"/>
      <w:numFmt w:val="bullet"/>
      <w:lvlText w:val="o"/>
      <w:lvlJc w:val="left"/>
      <w:pPr>
        <w:ind w:left="3600" w:hanging="360"/>
      </w:pPr>
      <w:rPr>
        <w:rFonts w:hint="default" w:ascii="Courier New" w:hAnsi="Courier New"/>
      </w:rPr>
    </w:lvl>
    <w:lvl w:ilvl="5" w:tplc="0BA8981C">
      <w:start w:val="1"/>
      <w:numFmt w:val="bullet"/>
      <w:lvlText w:val=""/>
      <w:lvlJc w:val="left"/>
      <w:pPr>
        <w:ind w:left="4320" w:hanging="360"/>
      </w:pPr>
      <w:rPr>
        <w:rFonts w:hint="default" w:ascii="Wingdings" w:hAnsi="Wingdings"/>
      </w:rPr>
    </w:lvl>
    <w:lvl w:ilvl="6" w:tplc="F21EF4EC">
      <w:start w:val="1"/>
      <w:numFmt w:val="bullet"/>
      <w:lvlText w:val=""/>
      <w:lvlJc w:val="left"/>
      <w:pPr>
        <w:ind w:left="5040" w:hanging="360"/>
      </w:pPr>
      <w:rPr>
        <w:rFonts w:hint="default" w:ascii="Symbol" w:hAnsi="Symbol"/>
      </w:rPr>
    </w:lvl>
    <w:lvl w:ilvl="7" w:tplc="86B2F7C2">
      <w:start w:val="1"/>
      <w:numFmt w:val="bullet"/>
      <w:lvlText w:val="o"/>
      <w:lvlJc w:val="left"/>
      <w:pPr>
        <w:ind w:left="5760" w:hanging="360"/>
      </w:pPr>
      <w:rPr>
        <w:rFonts w:hint="default" w:ascii="Courier New" w:hAnsi="Courier New"/>
      </w:rPr>
    </w:lvl>
    <w:lvl w:ilvl="8" w:tplc="7E48174A">
      <w:start w:val="1"/>
      <w:numFmt w:val="bullet"/>
      <w:lvlText w:val=""/>
      <w:lvlJc w:val="left"/>
      <w:pPr>
        <w:ind w:left="6480" w:hanging="360"/>
      </w:pPr>
      <w:rPr>
        <w:rFonts w:hint="default" w:ascii="Wingdings" w:hAnsi="Wingdings"/>
      </w:rPr>
    </w:lvl>
  </w:abstractNum>
  <w:abstractNum w:abstractNumId="12" w15:restartNumberingAfterBreak="0">
    <w:nsid w:val="61204B8E"/>
    <w:multiLevelType w:val="hybridMultilevel"/>
    <w:tmpl w:val="FFFFFFFF"/>
    <w:lvl w:ilvl="0" w:tplc="778A81CA">
      <w:start w:val="1"/>
      <w:numFmt w:val="bullet"/>
      <w:lvlText w:val="-"/>
      <w:lvlJc w:val="left"/>
      <w:pPr>
        <w:ind w:left="720" w:hanging="360"/>
      </w:pPr>
      <w:rPr>
        <w:rFonts w:hint="default" w:ascii="Aptos" w:hAnsi="Aptos"/>
      </w:rPr>
    </w:lvl>
    <w:lvl w:ilvl="1" w:tplc="9460B02E">
      <w:start w:val="1"/>
      <w:numFmt w:val="bullet"/>
      <w:lvlText w:val="o"/>
      <w:lvlJc w:val="left"/>
      <w:pPr>
        <w:ind w:left="1440" w:hanging="360"/>
      </w:pPr>
      <w:rPr>
        <w:rFonts w:hint="default" w:ascii="Courier New" w:hAnsi="Courier New"/>
      </w:rPr>
    </w:lvl>
    <w:lvl w:ilvl="2" w:tplc="61F68E02">
      <w:start w:val="1"/>
      <w:numFmt w:val="bullet"/>
      <w:lvlText w:val=""/>
      <w:lvlJc w:val="left"/>
      <w:pPr>
        <w:ind w:left="2160" w:hanging="360"/>
      </w:pPr>
      <w:rPr>
        <w:rFonts w:hint="default" w:ascii="Wingdings" w:hAnsi="Wingdings"/>
      </w:rPr>
    </w:lvl>
    <w:lvl w:ilvl="3" w:tplc="825C9F12">
      <w:start w:val="1"/>
      <w:numFmt w:val="bullet"/>
      <w:lvlText w:val=""/>
      <w:lvlJc w:val="left"/>
      <w:pPr>
        <w:ind w:left="2880" w:hanging="360"/>
      </w:pPr>
      <w:rPr>
        <w:rFonts w:hint="default" w:ascii="Symbol" w:hAnsi="Symbol"/>
      </w:rPr>
    </w:lvl>
    <w:lvl w:ilvl="4" w:tplc="F530B30A">
      <w:start w:val="1"/>
      <w:numFmt w:val="bullet"/>
      <w:lvlText w:val="o"/>
      <w:lvlJc w:val="left"/>
      <w:pPr>
        <w:ind w:left="3600" w:hanging="360"/>
      </w:pPr>
      <w:rPr>
        <w:rFonts w:hint="default" w:ascii="Courier New" w:hAnsi="Courier New"/>
      </w:rPr>
    </w:lvl>
    <w:lvl w:ilvl="5" w:tplc="3306F87E">
      <w:start w:val="1"/>
      <w:numFmt w:val="bullet"/>
      <w:lvlText w:val=""/>
      <w:lvlJc w:val="left"/>
      <w:pPr>
        <w:ind w:left="4320" w:hanging="360"/>
      </w:pPr>
      <w:rPr>
        <w:rFonts w:hint="default" w:ascii="Wingdings" w:hAnsi="Wingdings"/>
      </w:rPr>
    </w:lvl>
    <w:lvl w:ilvl="6" w:tplc="882A1526">
      <w:start w:val="1"/>
      <w:numFmt w:val="bullet"/>
      <w:lvlText w:val=""/>
      <w:lvlJc w:val="left"/>
      <w:pPr>
        <w:ind w:left="5040" w:hanging="360"/>
      </w:pPr>
      <w:rPr>
        <w:rFonts w:hint="default" w:ascii="Symbol" w:hAnsi="Symbol"/>
      </w:rPr>
    </w:lvl>
    <w:lvl w:ilvl="7" w:tplc="BB263902">
      <w:start w:val="1"/>
      <w:numFmt w:val="bullet"/>
      <w:lvlText w:val="o"/>
      <w:lvlJc w:val="left"/>
      <w:pPr>
        <w:ind w:left="5760" w:hanging="360"/>
      </w:pPr>
      <w:rPr>
        <w:rFonts w:hint="default" w:ascii="Courier New" w:hAnsi="Courier New"/>
      </w:rPr>
    </w:lvl>
    <w:lvl w:ilvl="8" w:tplc="90709F0E">
      <w:start w:val="1"/>
      <w:numFmt w:val="bullet"/>
      <w:lvlText w:val=""/>
      <w:lvlJc w:val="left"/>
      <w:pPr>
        <w:ind w:left="6480" w:hanging="360"/>
      </w:pPr>
      <w:rPr>
        <w:rFonts w:hint="default" w:ascii="Wingdings" w:hAnsi="Wingdings"/>
      </w:rPr>
    </w:lvl>
  </w:abstractNum>
  <w:abstractNum w:abstractNumId="13" w15:restartNumberingAfterBreak="0">
    <w:nsid w:val="688E5C9B"/>
    <w:multiLevelType w:val="hybridMultilevel"/>
    <w:tmpl w:val="B0344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44CD0"/>
    <w:multiLevelType w:val="hybridMultilevel"/>
    <w:tmpl w:val="36943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46FEFF5"/>
    <w:multiLevelType w:val="hybridMultilevel"/>
    <w:tmpl w:val="FFFFFFFF"/>
    <w:lvl w:ilvl="0" w:tplc="A5AC4802">
      <w:start w:val="1"/>
      <w:numFmt w:val="bullet"/>
      <w:lvlText w:val="-"/>
      <w:lvlJc w:val="left"/>
      <w:pPr>
        <w:ind w:left="720" w:hanging="360"/>
      </w:pPr>
      <w:rPr>
        <w:rFonts w:hint="default" w:ascii="Aptos" w:hAnsi="Aptos"/>
      </w:rPr>
    </w:lvl>
    <w:lvl w:ilvl="1" w:tplc="D59449B0">
      <w:start w:val="1"/>
      <w:numFmt w:val="bullet"/>
      <w:lvlText w:val="o"/>
      <w:lvlJc w:val="left"/>
      <w:pPr>
        <w:ind w:left="1440" w:hanging="360"/>
      </w:pPr>
      <w:rPr>
        <w:rFonts w:hint="default" w:ascii="Courier New" w:hAnsi="Courier New"/>
      </w:rPr>
    </w:lvl>
    <w:lvl w:ilvl="2" w:tplc="362A6112">
      <w:start w:val="1"/>
      <w:numFmt w:val="bullet"/>
      <w:lvlText w:val=""/>
      <w:lvlJc w:val="left"/>
      <w:pPr>
        <w:ind w:left="2160" w:hanging="360"/>
      </w:pPr>
      <w:rPr>
        <w:rFonts w:hint="default" w:ascii="Wingdings" w:hAnsi="Wingdings"/>
      </w:rPr>
    </w:lvl>
    <w:lvl w:ilvl="3" w:tplc="4A60CCAA">
      <w:start w:val="1"/>
      <w:numFmt w:val="bullet"/>
      <w:lvlText w:val=""/>
      <w:lvlJc w:val="left"/>
      <w:pPr>
        <w:ind w:left="2880" w:hanging="360"/>
      </w:pPr>
      <w:rPr>
        <w:rFonts w:hint="default" w:ascii="Symbol" w:hAnsi="Symbol"/>
      </w:rPr>
    </w:lvl>
    <w:lvl w:ilvl="4" w:tplc="108AD5AA">
      <w:start w:val="1"/>
      <w:numFmt w:val="bullet"/>
      <w:lvlText w:val="o"/>
      <w:lvlJc w:val="left"/>
      <w:pPr>
        <w:ind w:left="3600" w:hanging="360"/>
      </w:pPr>
      <w:rPr>
        <w:rFonts w:hint="default" w:ascii="Courier New" w:hAnsi="Courier New"/>
      </w:rPr>
    </w:lvl>
    <w:lvl w:ilvl="5" w:tplc="68005D80">
      <w:start w:val="1"/>
      <w:numFmt w:val="bullet"/>
      <w:lvlText w:val=""/>
      <w:lvlJc w:val="left"/>
      <w:pPr>
        <w:ind w:left="4320" w:hanging="360"/>
      </w:pPr>
      <w:rPr>
        <w:rFonts w:hint="default" w:ascii="Wingdings" w:hAnsi="Wingdings"/>
      </w:rPr>
    </w:lvl>
    <w:lvl w:ilvl="6" w:tplc="77A8C9B6">
      <w:start w:val="1"/>
      <w:numFmt w:val="bullet"/>
      <w:lvlText w:val=""/>
      <w:lvlJc w:val="left"/>
      <w:pPr>
        <w:ind w:left="5040" w:hanging="360"/>
      </w:pPr>
      <w:rPr>
        <w:rFonts w:hint="default" w:ascii="Symbol" w:hAnsi="Symbol"/>
      </w:rPr>
    </w:lvl>
    <w:lvl w:ilvl="7" w:tplc="E4C86448">
      <w:start w:val="1"/>
      <w:numFmt w:val="bullet"/>
      <w:lvlText w:val="o"/>
      <w:lvlJc w:val="left"/>
      <w:pPr>
        <w:ind w:left="5760" w:hanging="360"/>
      </w:pPr>
      <w:rPr>
        <w:rFonts w:hint="default" w:ascii="Courier New" w:hAnsi="Courier New"/>
      </w:rPr>
    </w:lvl>
    <w:lvl w:ilvl="8" w:tplc="7786A9DA">
      <w:start w:val="1"/>
      <w:numFmt w:val="bullet"/>
      <w:lvlText w:val=""/>
      <w:lvlJc w:val="left"/>
      <w:pPr>
        <w:ind w:left="6480" w:hanging="360"/>
      </w:pPr>
      <w:rPr>
        <w:rFonts w:hint="default" w:ascii="Wingdings" w:hAnsi="Wingdings"/>
      </w:rPr>
    </w:lvl>
  </w:abstractNum>
  <w:abstractNum w:abstractNumId="16" w15:restartNumberingAfterBreak="0">
    <w:nsid w:val="78360D93"/>
    <w:multiLevelType w:val="hybridMultilevel"/>
    <w:tmpl w:val="FFFFFFFF"/>
    <w:lvl w:ilvl="0" w:tplc="6E1806C2">
      <w:start w:val="1"/>
      <w:numFmt w:val="bullet"/>
      <w:lvlText w:val="-"/>
      <w:lvlJc w:val="left"/>
      <w:pPr>
        <w:ind w:left="720" w:hanging="360"/>
      </w:pPr>
      <w:rPr>
        <w:rFonts w:hint="default" w:ascii="Aptos" w:hAnsi="Aptos"/>
      </w:rPr>
    </w:lvl>
    <w:lvl w:ilvl="1" w:tplc="BC40546C">
      <w:start w:val="1"/>
      <w:numFmt w:val="bullet"/>
      <w:lvlText w:val="o"/>
      <w:lvlJc w:val="left"/>
      <w:pPr>
        <w:ind w:left="1440" w:hanging="360"/>
      </w:pPr>
      <w:rPr>
        <w:rFonts w:hint="default" w:ascii="Courier New" w:hAnsi="Courier New"/>
      </w:rPr>
    </w:lvl>
    <w:lvl w:ilvl="2" w:tplc="3E521EDC">
      <w:start w:val="1"/>
      <w:numFmt w:val="bullet"/>
      <w:lvlText w:val=""/>
      <w:lvlJc w:val="left"/>
      <w:pPr>
        <w:ind w:left="2160" w:hanging="360"/>
      </w:pPr>
      <w:rPr>
        <w:rFonts w:hint="default" w:ascii="Wingdings" w:hAnsi="Wingdings"/>
      </w:rPr>
    </w:lvl>
    <w:lvl w:ilvl="3" w:tplc="47BC6A46">
      <w:start w:val="1"/>
      <w:numFmt w:val="bullet"/>
      <w:lvlText w:val=""/>
      <w:lvlJc w:val="left"/>
      <w:pPr>
        <w:ind w:left="2880" w:hanging="360"/>
      </w:pPr>
      <w:rPr>
        <w:rFonts w:hint="default" w:ascii="Symbol" w:hAnsi="Symbol"/>
      </w:rPr>
    </w:lvl>
    <w:lvl w:ilvl="4" w:tplc="65E45A62">
      <w:start w:val="1"/>
      <w:numFmt w:val="bullet"/>
      <w:lvlText w:val="o"/>
      <w:lvlJc w:val="left"/>
      <w:pPr>
        <w:ind w:left="3600" w:hanging="360"/>
      </w:pPr>
      <w:rPr>
        <w:rFonts w:hint="default" w:ascii="Courier New" w:hAnsi="Courier New"/>
      </w:rPr>
    </w:lvl>
    <w:lvl w:ilvl="5" w:tplc="C3947DA0">
      <w:start w:val="1"/>
      <w:numFmt w:val="bullet"/>
      <w:lvlText w:val=""/>
      <w:lvlJc w:val="left"/>
      <w:pPr>
        <w:ind w:left="4320" w:hanging="360"/>
      </w:pPr>
      <w:rPr>
        <w:rFonts w:hint="default" w:ascii="Wingdings" w:hAnsi="Wingdings"/>
      </w:rPr>
    </w:lvl>
    <w:lvl w:ilvl="6" w:tplc="F3140942">
      <w:start w:val="1"/>
      <w:numFmt w:val="bullet"/>
      <w:lvlText w:val=""/>
      <w:lvlJc w:val="left"/>
      <w:pPr>
        <w:ind w:left="5040" w:hanging="360"/>
      </w:pPr>
      <w:rPr>
        <w:rFonts w:hint="default" w:ascii="Symbol" w:hAnsi="Symbol"/>
      </w:rPr>
    </w:lvl>
    <w:lvl w:ilvl="7" w:tplc="9A3ED6F6">
      <w:start w:val="1"/>
      <w:numFmt w:val="bullet"/>
      <w:lvlText w:val="o"/>
      <w:lvlJc w:val="left"/>
      <w:pPr>
        <w:ind w:left="5760" w:hanging="360"/>
      </w:pPr>
      <w:rPr>
        <w:rFonts w:hint="default" w:ascii="Courier New" w:hAnsi="Courier New"/>
      </w:rPr>
    </w:lvl>
    <w:lvl w:ilvl="8" w:tplc="15FEF9AA">
      <w:start w:val="1"/>
      <w:numFmt w:val="bullet"/>
      <w:lvlText w:val=""/>
      <w:lvlJc w:val="left"/>
      <w:pPr>
        <w:ind w:left="6480" w:hanging="360"/>
      </w:pPr>
      <w:rPr>
        <w:rFonts w:hint="default" w:ascii="Wingdings" w:hAnsi="Wingdings"/>
      </w:rPr>
    </w:lvl>
  </w:abstractNum>
  <w:abstractNum w:abstractNumId="17" w15:restartNumberingAfterBreak="0">
    <w:nsid w:val="7B1574D9"/>
    <w:multiLevelType w:val="hybridMultilevel"/>
    <w:tmpl w:val="2B9440B8"/>
    <w:lvl w:ilvl="0" w:tplc="1E2268B8">
      <w:start w:val="1"/>
      <w:numFmt w:val="bullet"/>
      <w:lvlText w:val="-"/>
      <w:lvlJc w:val="left"/>
      <w:pPr>
        <w:ind w:left="720" w:hanging="360"/>
      </w:pPr>
      <w:rPr>
        <w:rFonts w:hint="default" w:ascii="Aptos" w:hAnsi="Aptos"/>
      </w:rPr>
    </w:lvl>
    <w:lvl w:ilvl="1" w:tplc="B09CD2DC">
      <w:start w:val="1"/>
      <w:numFmt w:val="bullet"/>
      <w:lvlText w:val="o"/>
      <w:lvlJc w:val="left"/>
      <w:pPr>
        <w:ind w:left="1440" w:hanging="360"/>
      </w:pPr>
      <w:rPr>
        <w:rFonts w:hint="default" w:ascii="Courier New" w:hAnsi="Courier New"/>
      </w:rPr>
    </w:lvl>
    <w:lvl w:ilvl="2" w:tplc="C9E4B6B0">
      <w:start w:val="1"/>
      <w:numFmt w:val="bullet"/>
      <w:lvlText w:val=""/>
      <w:lvlJc w:val="left"/>
      <w:pPr>
        <w:ind w:left="2160" w:hanging="360"/>
      </w:pPr>
      <w:rPr>
        <w:rFonts w:hint="default" w:ascii="Wingdings" w:hAnsi="Wingdings"/>
      </w:rPr>
    </w:lvl>
    <w:lvl w:ilvl="3" w:tplc="24845C64">
      <w:start w:val="1"/>
      <w:numFmt w:val="bullet"/>
      <w:lvlText w:val=""/>
      <w:lvlJc w:val="left"/>
      <w:pPr>
        <w:ind w:left="2880" w:hanging="360"/>
      </w:pPr>
      <w:rPr>
        <w:rFonts w:hint="default" w:ascii="Symbol" w:hAnsi="Symbol"/>
      </w:rPr>
    </w:lvl>
    <w:lvl w:ilvl="4" w:tplc="E450760A">
      <w:start w:val="1"/>
      <w:numFmt w:val="bullet"/>
      <w:lvlText w:val="o"/>
      <w:lvlJc w:val="left"/>
      <w:pPr>
        <w:ind w:left="3600" w:hanging="360"/>
      </w:pPr>
      <w:rPr>
        <w:rFonts w:hint="default" w:ascii="Courier New" w:hAnsi="Courier New"/>
      </w:rPr>
    </w:lvl>
    <w:lvl w:ilvl="5" w:tplc="DDCC8D9A">
      <w:start w:val="1"/>
      <w:numFmt w:val="bullet"/>
      <w:lvlText w:val=""/>
      <w:lvlJc w:val="left"/>
      <w:pPr>
        <w:ind w:left="4320" w:hanging="360"/>
      </w:pPr>
      <w:rPr>
        <w:rFonts w:hint="default" w:ascii="Wingdings" w:hAnsi="Wingdings"/>
      </w:rPr>
    </w:lvl>
    <w:lvl w:ilvl="6" w:tplc="C67AB344">
      <w:start w:val="1"/>
      <w:numFmt w:val="bullet"/>
      <w:lvlText w:val=""/>
      <w:lvlJc w:val="left"/>
      <w:pPr>
        <w:ind w:left="5040" w:hanging="360"/>
      </w:pPr>
      <w:rPr>
        <w:rFonts w:hint="default" w:ascii="Symbol" w:hAnsi="Symbol"/>
      </w:rPr>
    </w:lvl>
    <w:lvl w:ilvl="7" w:tplc="CA2203B6">
      <w:start w:val="1"/>
      <w:numFmt w:val="bullet"/>
      <w:lvlText w:val="o"/>
      <w:lvlJc w:val="left"/>
      <w:pPr>
        <w:ind w:left="5760" w:hanging="360"/>
      </w:pPr>
      <w:rPr>
        <w:rFonts w:hint="default" w:ascii="Courier New" w:hAnsi="Courier New"/>
      </w:rPr>
    </w:lvl>
    <w:lvl w:ilvl="8" w:tplc="DA581AEC">
      <w:start w:val="1"/>
      <w:numFmt w:val="bullet"/>
      <w:lvlText w:val=""/>
      <w:lvlJc w:val="left"/>
      <w:pPr>
        <w:ind w:left="6480" w:hanging="360"/>
      </w:pPr>
      <w:rPr>
        <w:rFonts w:hint="default" w:ascii="Wingdings" w:hAnsi="Wingdings"/>
      </w:rPr>
    </w:lvl>
  </w:abstractNum>
  <w:abstractNum w:abstractNumId="18" w15:restartNumberingAfterBreak="0">
    <w:nsid w:val="7B29160C"/>
    <w:multiLevelType w:val="hybridMultilevel"/>
    <w:tmpl w:val="D974E2AA"/>
    <w:lvl w:ilvl="0" w:tplc="0E1CC0E0">
      <w:start w:val="1"/>
      <w:numFmt w:val="upperRoman"/>
      <w:lvlText w:val="%1."/>
      <w:lvlJc w:val="left"/>
      <w:pPr>
        <w:ind w:left="720" w:hanging="360"/>
      </w:pPr>
    </w:lvl>
    <w:lvl w:ilvl="1" w:tplc="C65C675C">
      <w:start w:val="1"/>
      <w:numFmt w:val="lowerLetter"/>
      <w:lvlText w:val="%2."/>
      <w:lvlJc w:val="left"/>
      <w:pPr>
        <w:ind w:left="1440" w:hanging="360"/>
      </w:pPr>
    </w:lvl>
    <w:lvl w:ilvl="2" w:tplc="8DDE0D92">
      <w:start w:val="1"/>
      <w:numFmt w:val="lowerRoman"/>
      <w:lvlText w:val="%3."/>
      <w:lvlJc w:val="right"/>
      <w:pPr>
        <w:ind w:left="2160" w:hanging="180"/>
      </w:pPr>
    </w:lvl>
    <w:lvl w:ilvl="3" w:tplc="D5141B5C">
      <w:start w:val="1"/>
      <w:numFmt w:val="decimal"/>
      <w:lvlText w:val="%4."/>
      <w:lvlJc w:val="left"/>
      <w:pPr>
        <w:ind w:left="2880" w:hanging="360"/>
      </w:pPr>
    </w:lvl>
    <w:lvl w:ilvl="4" w:tplc="EE84C2AC">
      <w:start w:val="1"/>
      <w:numFmt w:val="lowerLetter"/>
      <w:lvlText w:val="%5."/>
      <w:lvlJc w:val="left"/>
      <w:pPr>
        <w:ind w:left="3600" w:hanging="360"/>
      </w:pPr>
    </w:lvl>
    <w:lvl w:ilvl="5" w:tplc="D7E4DA8A">
      <w:start w:val="1"/>
      <w:numFmt w:val="lowerRoman"/>
      <w:lvlText w:val="%6."/>
      <w:lvlJc w:val="right"/>
      <w:pPr>
        <w:ind w:left="4320" w:hanging="180"/>
      </w:pPr>
    </w:lvl>
    <w:lvl w:ilvl="6" w:tplc="7346E172">
      <w:start w:val="1"/>
      <w:numFmt w:val="decimal"/>
      <w:lvlText w:val="%7."/>
      <w:lvlJc w:val="left"/>
      <w:pPr>
        <w:ind w:left="5040" w:hanging="360"/>
      </w:pPr>
    </w:lvl>
    <w:lvl w:ilvl="7" w:tplc="6240CBAE">
      <w:start w:val="1"/>
      <w:numFmt w:val="lowerLetter"/>
      <w:lvlText w:val="%8."/>
      <w:lvlJc w:val="left"/>
      <w:pPr>
        <w:ind w:left="5760" w:hanging="360"/>
      </w:pPr>
    </w:lvl>
    <w:lvl w:ilvl="8" w:tplc="7772CA18">
      <w:start w:val="1"/>
      <w:numFmt w:val="lowerRoman"/>
      <w:lvlText w:val="%9."/>
      <w:lvlJc w:val="right"/>
      <w:pPr>
        <w:ind w:left="6480" w:hanging="180"/>
      </w:pPr>
    </w:lvl>
  </w:abstractNum>
  <w:num w:numId="1" w16cid:durableId="1821533838">
    <w:abstractNumId w:val="11"/>
  </w:num>
  <w:num w:numId="2" w16cid:durableId="155807513">
    <w:abstractNumId w:val="2"/>
  </w:num>
  <w:num w:numId="3" w16cid:durableId="954948488">
    <w:abstractNumId w:val="5"/>
  </w:num>
  <w:num w:numId="4" w16cid:durableId="1620797611">
    <w:abstractNumId w:val="18"/>
  </w:num>
  <w:num w:numId="5" w16cid:durableId="2146654440">
    <w:abstractNumId w:val="1"/>
  </w:num>
  <w:num w:numId="6" w16cid:durableId="307131612">
    <w:abstractNumId w:val="3"/>
  </w:num>
  <w:num w:numId="7" w16cid:durableId="1778014914">
    <w:abstractNumId w:val="17"/>
  </w:num>
  <w:num w:numId="8" w16cid:durableId="1175456250">
    <w:abstractNumId w:val="8"/>
  </w:num>
  <w:num w:numId="9" w16cid:durableId="1710062974">
    <w:abstractNumId w:val="6"/>
  </w:num>
  <w:num w:numId="10" w16cid:durableId="290407607">
    <w:abstractNumId w:val="16"/>
  </w:num>
  <w:num w:numId="11" w16cid:durableId="834150311">
    <w:abstractNumId w:val="12"/>
  </w:num>
  <w:num w:numId="12" w16cid:durableId="765922068">
    <w:abstractNumId w:val="0"/>
  </w:num>
  <w:num w:numId="13" w16cid:durableId="447236286">
    <w:abstractNumId w:val="15"/>
  </w:num>
  <w:num w:numId="14" w16cid:durableId="292833763">
    <w:abstractNumId w:val="4"/>
  </w:num>
  <w:num w:numId="15" w16cid:durableId="34040495">
    <w:abstractNumId w:val="9"/>
  </w:num>
  <w:num w:numId="16" w16cid:durableId="1221090886">
    <w:abstractNumId w:val="14"/>
  </w:num>
  <w:num w:numId="17" w16cid:durableId="473329632">
    <w:abstractNumId w:val="10"/>
  </w:num>
  <w:num w:numId="18" w16cid:durableId="309529355">
    <w:abstractNumId w:val="13"/>
  </w:num>
  <w:num w:numId="19" w16cid:durableId="171279845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81AB9"/>
    <w:rsid w:val="00001E16"/>
    <w:rsid w:val="00002A97"/>
    <w:rsid w:val="000041DD"/>
    <w:rsid w:val="00012D4D"/>
    <w:rsid w:val="00024717"/>
    <w:rsid w:val="0002515B"/>
    <w:rsid w:val="00033520"/>
    <w:rsid w:val="0005134F"/>
    <w:rsid w:val="0005243E"/>
    <w:rsid w:val="00054617"/>
    <w:rsid w:val="00055C6A"/>
    <w:rsid w:val="00060EE2"/>
    <w:rsid w:val="00062E47"/>
    <w:rsid w:val="00077EDB"/>
    <w:rsid w:val="000816E6"/>
    <w:rsid w:val="00084279"/>
    <w:rsid w:val="0008733C"/>
    <w:rsid w:val="00091925"/>
    <w:rsid w:val="00093831"/>
    <w:rsid w:val="000A314E"/>
    <w:rsid w:val="000B564D"/>
    <w:rsid w:val="000B6B00"/>
    <w:rsid w:val="000C2744"/>
    <w:rsid w:val="000C326B"/>
    <w:rsid w:val="000D24E1"/>
    <w:rsid w:val="000E2D97"/>
    <w:rsid w:val="000E7108"/>
    <w:rsid w:val="000F046E"/>
    <w:rsid w:val="000F4EE4"/>
    <w:rsid w:val="00115909"/>
    <w:rsid w:val="00124ECF"/>
    <w:rsid w:val="0013069A"/>
    <w:rsid w:val="00133E35"/>
    <w:rsid w:val="00134417"/>
    <w:rsid w:val="00144B7F"/>
    <w:rsid w:val="001450F4"/>
    <w:rsid w:val="00145A62"/>
    <w:rsid w:val="00146AAD"/>
    <w:rsid w:val="0015166C"/>
    <w:rsid w:val="00154496"/>
    <w:rsid w:val="001553FD"/>
    <w:rsid w:val="00155BFC"/>
    <w:rsid w:val="00165356"/>
    <w:rsid w:val="0017141F"/>
    <w:rsid w:val="00175161"/>
    <w:rsid w:val="00176E74"/>
    <w:rsid w:val="00180066"/>
    <w:rsid w:val="00180710"/>
    <w:rsid w:val="00182908"/>
    <w:rsid w:val="0018725A"/>
    <w:rsid w:val="00190BCD"/>
    <w:rsid w:val="00195419"/>
    <w:rsid w:val="001A0E0A"/>
    <w:rsid w:val="001A32D8"/>
    <w:rsid w:val="001A7560"/>
    <w:rsid w:val="001B5854"/>
    <w:rsid w:val="001B69F7"/>
    <w:rsid w:val="001B7131"/>
    <w:rsid w:val="001C62D6"/>
    <w:rsid w:val="001D295C"/>
    <w:rsid w:val="001E3BA4"/>
    <w:rsid w:val="001E3CF3"/>
    <w:rsid w:val="001E5B39"/>
    <w:rsid w:val="001E5EFD"/>
    <w:rsid w:val="001F44B3"/>
    <w:rsid w:val="00214704"/>
    <w:rsid w:val="00216DB8"/>
    <w:rsid w:val="00222C4C"/>
    <w:rsid w:val="00225AB9"/>
    <w:rsid w:val="002300F8"/>
    <w:rsid w:val="00230AAE"/>
    <w:rsid w:val="00232C31"/>
    <w:rsid w:val="00250FC3"/>
    <w:rsid w:val="00252139"/>
    <w:rsid w:val="0025319D"/>
    <w:rsid w:val="00254F18"/>
    <w:rsid w:val="0027619F"/>
    <w:rsid w:val="002A59F8"/>
    <w:rsid w:val="002C3979"/>
    <w:rsid w:val="002C3E1F"/>
    <w:rsid w:val="002D4541"/>
    <w:rsid w:val="002D51C7"/>
    <w:rsid w:val="002D77D5"/>
    <w:rsid w:val="002E4840"/>
    <w:rsid w:val="002E5E08"/>
    <w:rsid w:val="002E5FC6"/>
    <w:rsid w:val="002E7F99"/>
    <w:rsid w:val="002F2FA5"/>
    <w:rsid w:val="002F52AB"/>
    <w:rsid w:val="002F60C4"/>
    <w:rsid w:val="00311C10"/>
    <w:rsid w:val="003130B0"/>
    <w:rsid w:val="00332634"/>
    <w:rsid w:val="00333A2A"/>
    <w:rsid w:val="0034126B"/>
    <w:rsid w:val="00354C46"/>
    <w:rsid w:val="00361AF4"/>
    <w:rsid w:val="00363674"/>
    <w:rsid w:val="00372208"/>
    <w:rsid w:val="0037380A"/>
    <w:rsid w:val="00381101"/>
    <w:rsid w:val="003812D3"/>
    <w:rsid w:val="003A05A3"/>
    <w:rsid w:val="003A56BE"/>
    <w:rsid w:val="003B0196"/>
    <w:rsid w:val="003B5088"/>
    <w:rsid w:val="003B598F"/>
    <w:rsid w:val="003C7BDD"/>
    <w:rsid w:val="003D6713"/>
    <w:rsid w:val="003E1A9E"/>
    <w:rsid w:val="003E2048"/>
    <w:rsid w:val="003E35D3"/>
    <w:rsid w:val="003F0BFE"/>
    <w:rsid w:val="003F3866"/>
    <w:rsid w:val="00414B57"/>
    <w:rsid w:val="00421998"/>
    <w:rsid w:val="0042744D"/>
    <w:rsid w:val="00453CD4"/>
    <w:rsid w:val="004579B8"/>
    <w:rsid w:val="004615BB"/>
    <w:rsid w:val="00464894"/>
    <w:rsid w:val="004822CF"/>
    <w:rsid w:val="00484F27"/>
    <w:rsid w:val="00486C63"/>
    <w:rsid w:val="00492407"/>
    <w:rsid w:val="004971BB"/>
    <w:rsid w:val="004A2325"/>
    <w:rsid w:val="004A574D"/>
    <w:rsid w:val="004B068A"/>
    <w:rsid w:val="004B222A"/>
    <w:rsid w:val="004B28C6"/>
    <w:rsid w:val="004D613E"/>
    <w:rsid w:val="004E1083"/>
    <w:rsid w:val="00503153"/>
    <w:rsid w:val="00505315"/>
    <w:rsid w:val="00512D92"/>
    <w:rsid w:val="005211E1"/>
    <w:rsid w:val="00533BB2"/>
    <w:rsid w:val="00535DF4"/>
    <w:rsid w:val="005477E5"/>
    <w:rsid w:val="005535D3"/>
    <w:rsid w:val="00562EA4"/>
    <w:rsid w:val="005631F6"/>
    <w:rsid w:val="005722B0"/>
    <w:rsid w:val="0057241B"/>
    <w:rsid w:val="00573413"/>
    <w:rsid w:val="005750E8"/>
    <w:rsid w:val="0058291C"/>
    <w:rsid w:val="00585975"/>
    <w:rsid w:val="00587FF8"/>
    <w:rsid w:val="005944FB"/>
    <w:rsid w:val="00596FE0"/>
    <w:rsid w:val="005A3440"/>
    <w:rsid w:val="005B027D"/>
    <w:rsid w:val="005B3D79"/>
    <w:rsid w:val="005C3A10"/>
    <w:rsid w:val="005C5219"/>
    <w:rsid w:val="005C624D"/>
    <w:rsid w:val="005C66E3"/>
    <w:rsid w:val="005D1136"/>
    <w:rsid w:val="005D1D97"/>
    <w:rsid w:val="005D3681"/>
    <w:rsid w:val="005D608C"/>
    <w:rsid w:val="005D750B"/>
    <w:rsid w:val="005E0AE5"/>
    <w:rsid w:val="005E18E6"/>
    <w:rsid w:val="006035DD"/>
    <w:rsid w:val="00603FB1"/>
    <w:rsid w:val="00604379"/>
    <w:rsid w:val="00613516"/>
    <w:rsid w:val="00614036"/>
    <w:rsid w:val="0064112E"/>
    <w:rsid w:val="006461C5"/>
    <w:rsid w:val="00657CB2"/>
    <w:rsid w:val="00662EDC"/>
    <w:rsid w:val="006634DC"/>
    <w:rsid w:val="00684276"/>
    <w:rsid w:val="00687808"/>
    <w:rsid w:val="00696D55"/>
    <w:rsid w:val="00697979"/>
    <w:rsid w:val="006A036B"/>
    <w:rsid w:val="006A0C14"/>
    <w:rsid w:val="006A1907"/>
    <w:rsid w:val="006A487D"/>
    <w:rsid w:val="006B42DD"/>
    <w:rsid w:val="006B5389"/>
    <w:rsid w:val="006C3D3A"/>
    <w:rsid w:val="006C421C"/>
    <w:rsid w:val="006C4ED2"/>
    <w:rsid w:val="006C728D"/>
    <w:rsid w:val="006D2004"/>
    <w:rsid w:val="006E085C"/>
    <w:rsid w:val="006E23BE"/>
    <w:rsid w:val="006E283A"/>
    <w:rsid w:val="006E2D9F"/>
    <w:rsid w:val="006F1709"/>
    <w:rsid w:val="006F42B2"/>
    <w:rsid w:val="006F52ED"/>
    <w:rsid w:val="007055D4"/>
    <w:rsid w:val="00707F66"/>
    <w:rsid w:val="00716D91"/>
    <w:rsid w:val="00717A76"/>
    <w:rsid w:val="00730D3F"/>
    <w:rsid w:val="00732B22"/>
    <w:rsid w:val="0073716D"/>
    <w:rsid w:val="007443D9"/>
    <w:rsid w:val="00746B16"/>
    <w:rsid w:val="00746C78"/>
    <w:rsid w:val="007503E3"/>
    <w:rsid w:val="00750888"/>
    <w:rsid w:val="00750A69"/>
    <w:rsid w:val="007519EE"/>
    <w:rsid w:val="00752313"/>
    <w:rsid w:val="007559ED"/>
    <w:rsid w:val="007564CD"/>
    <w:rsid w:val="00761B0D"/>
    <w:rsid w:val="007652E8"/>
    <w:rsid w:val="00770C89"/>
    <w:rsid w:val="007746AB"/>
    <w:rsid w:val="00780513"/>
    <w:rsid w:val="007876EC"/>
    <w:rsid w:val="00794B40"/>
    <w:rsid w:val="007A305B"/>
    <w:rsid w:val="007B466B"/>
    <w:rsid w:val="007B546D"/>
    <w:rsid w:val="007C04CD"/>
    <w:rsid w:val="007C139A"/>
    <w:rsid w:val="007C2054"/>
    <w:rsid w:val="007C6D64"/>
    <w:rsid w:val="007D5916"/>
    <w:rsid w:val="007E0BBA"/>
    <w:rsid w:val="007E40E0"/>
    <w:rsid w:val="007E537B"/>
    <w:rsid w:val="007E7784"/>
    <w:rsid w:val="007F03C1"/>
    <w:rsid w:val="007F2E4C"/>
    <w:rsid w:val="007F6D98"/>
    <w:rsid w:val="007F71BF"/>
    <w:rsid w:val="0080012B"/>
    <w:rsid w:val="00810E69"/>
    <w:rsid w:val="008126AB"/>
    <w:rsid w:val="008134B3"/>
    <w:rsid w:val="00821CDA"/>
    <w:rsid w:val="0083195A"/>
    <w:rsid w:val="00835276"/>
    <w:rsid w:val="008365A6"/>
    <w:rsid w:val="008437C6"/>
    <w:rsid w:val="00850B55"/>
    <w:rsid w:val="008518D9"/>
    <w:rsid w:val="00853B60"/>
    <w:rsid w:val="008573FF"/>
    <w:rsid w:val="00860669"/>
    <w:rsid w:val="008615A3"/>
    <w:rsid w:val="00861678"/>
    <w:rsid w:val="00862D8A"/>
    <w:rsid w:val="00867F4F"/>
    <w:rsid w:val="00870DB0"/>
    <w:rsid w:val="00875198"/>
    <w:rsid w:val="008900DB"/>
    <w:rsid w:val="00893E81"/>
    <w:rsid w:val="008A7652"/>
    <w:rsid w:val="008B34D8"/>
    <w:rsid w:val="008B712E"/>
    <w:rsid w:val="008D2AB9"/>
    <w:rsid w:val="008F32A3"/>
    <w:rsid w:val="008F7EA0"/>
    <w:rsid w:val="0090356B"/>
    <w:rsid w:val="009063AF"/>
    <w:rsid w:val="00921859"/>
    <w:rsid w:val="009356DF"/>
    <w:rsid w:val="0093655C"/>
    <w:rsid w:val="0094793A"/>
    <w:rsid w:val="009523CD"/>
    <w:rsid w:val="00952F7D"/>
    <w:rsid w:val="00952F92"/>
    <w:rsid w:val="00960D3D"/>
    <w:rsid w:val="00965744"/>
    <w:rsid w:val="009753E6"/>
    <w:rsid w:val="00986674"/>
    <w:rsid w:val="00987ED4"/>
    <w:rsid w:val="009907E0"/>
    <w:rsid w:val="00990AB4"/>
    <w:rsid w:val="00990D4C"/>
    <w:rsid w:val="00991537"/>
    <w:rsid w:val="00995D3A"/>
    <w:rsid w:val="009971F8"/>
    <w:rsid w:val="009A4292"/>
    <w:rsid w:val="009B2F72"/>
    <w:rsid w:val="009B3B66"/>
    <w:rsid w:val="009B3F00"/>
    <w:rsid w:val="009B4A9F"/>
    <w:rsid w:val="009C096E"/>
    <w:rsid w:val="009C7A0E"/>
    <w:rsid w:val="009D748A"/>
    <w:rsid w:val="009D77D1"/>
    <w:rsid w:val="009E0FDA"/>
    <w:rsid w:val="009E6462"/>
    <w:rsid w:val="009E6E16"/>
    <w:rsid w:val="009E743A"/>
    <w:rsid w:val="00A05146"/>
    <w:rsid w:val="00A077F3"/>
    <w:rsid w:val="00A149C2"/>
    <w:rsid w:val="00A15939"/>
    <w:rsid w:val="00A250C4"/>
    <w:rsid w:val="00A26A8F"/>
    <w:rsid w:val="00A26D44"/>
    <w:rsid w:val="00A27616"/>
    <w:rsid w:val="00A40EBC"/>
    <w:rsid w:val="00A45F7C"/>
    <w:rsid w:val="00A477FA"/>
    <w:rsid w:val="00A52B2C"/>
    <w:rsid w:val="00A56051"/>
    <w:rsid w:val="00A60CD7"/>
    <w:rsid w:val="00A6635D"/>
    <w:rsid w:val="00A70153"/>
    <w:rsid w:val="00A70CB4"/>
    <w:rsid w:val="00A72F8E"/>
    <w:rsid w:val="00A73BB3"/>
    <w:rsid w:val="00A820FA"/>
    <w:rsid w:val="00A83C50"/>
    <w:rsid w:val="00A87E5E"/>
    <w:rsid w:val="00A94BE3"/>
    <w:rsid w:val="00AA411D"/>
    <w:rsid w:val="00AD4600"/>
    <w:rsid w:val="00AE1A7B"/>
    <w:rsid w:val="00AE6FD1"/>
    <w:rsid w:val="00AF236D"/>
    <w:rsid w:val="00B037FB"/>
    <w:rsid w:val="00B16775"/>
    <w:rsid w:val="00B25FBE"/>
    <w:rsid w:val="00B36875"/>
    <w:rsid w:val="00B404E4"/>
    <w:rsid w:val="00B433F3"/>
    <w:rsid w:val="00B443CB"/>
    <w:rsid w:val="00B44833"/>
    <w:rsid w:val="00B449A9"/>
    <w:rsid w:val="00B477D0"/>
    <w:rsid w:val="00B47865"/>
    <w:rsid w:val="00B50C16"/>
    <w:rsid w:val="00B51ADF"/>
    <w:rsid w:val="00B541C4"/>
    <w:rsid w:val="00B7257E"/>
    <w:rsid w:val="00B72F69"/>
    <w:rsid w:val="00B74556"/>
    <w:rsid w:val="00B76681"/>
    <w:rsid w:val="00B769C3"/>
    <w:rsid w:val="00B84839"/>
    <w:rsid w:val="00B86A9A"/>
    <w:rsid w:val="00B93554"/>
    <w:rsid w:val="00BA012D"/>
    <w:rsid w:val="00BA276A"/>
    <w:rsid w:val="00BA3A7C"/>
    <w:rsid w:val="00BB0891"/>
    <w:rsid w:val="00BB224D"/>
    <w:rsid w:val="00BB326A"/>
    <w:rsid w:val="00BB41B5"/>
    <w:rsid w:val="00BD003F"/>
    <w:rsid w:val="00BD6F1B"/>
    <w:rsid w:val="00BE31F9"/>
    <w:rsid w:val="00BE32C2"/>
    <w:rsid w:val="00C00019"/>
    <w:rsid w:val="00C13B64"/>
    <w:rsid w:val="00C16E31"/>
    <w:rsid w:val="00C173AE"/>
    <w:rsid w:val="00C254BA"/>
    <w:rsid w:val="00C276EC"/>
    <w:rsid w:val="00C339BD"/>
    <w:rsid w:val="00C41AF2"/>
    <w:rsid w:val="00C43175"/>
    <w:rsid w:val="00C53609"/>
    <w:rsid w:val="00C539C2"/>
    <w:rsid w:val="00C640A9"/>
    <w:rsid w:val="00C81C0E"/>
    <w:rsid w:val="00C9222E"/>
    <w:rsid w:val="00C93BE5"/>
    <w:rsid w:val="00C94D82"/>
    <w:rsid w:val="00C96863"/>
    <w:rsid w:val="00CA1CFE"/>
    <w:rsid w:val="00CA1F5E"/>
    <w:rsid w:val="00CB1B7A"/>
    <w:rsid w:val="00CB5633"/>
    <w:rsid w:val="00CC1BFA"/>
    <w:rsid w:val="00CC2BA1"/>
    <w:rsid w:val="00CC6066"/>
    <w:rsid w:val="00CD0CAC"/>
    <w:rsid w:val="00CD4AC7"/>
    <w:rsid w:val="00CD6EBB"/>
    <w:rsid w:val="00CE11B0"/>
    <w:rsid w:val="00CE350B"/>
    <w:rsid w:val="00CE699B"/>
    <w:rsid w:val="00CF09BA"/>
    <w:rsid w:val="00CF7CFE"/>
    <w:rsid w:val="00D04C35"/>
    <w:rsid w:val="00D05F66"/>
    <w:rsid w:val="00D07860"/>
    <w:rsid w:val="00D17683"/>
    <w:rsid w:val="00D261D1"/>
    <w:rsid w:val="00D3028B"/>
    <w:rsid w:val="00D446B4"/>
    <w:rsid w:val="00D45728"/>
    <w:rsid w:val="00D46DDA"/>
    <w:rsid w:val="00D51456"/>
    <w:rsid w:val="00D51B3F"/>
    <w:rsid w:val="00D55008"/>
    <w:rsid w:val="00D57BEF"/>
    <w:rsid w:val="00D64149"/>
    <w:rsid w:val="00D67E63"/>
    <w:rsid w:val="00D70142"/>
    <w:rsid w:val="00D728D8"/>
    <w:rsid w:val="00D81244"/>
    <w:rsid w:val="00D82600"/>
    <w:rsid w:val="00D84285"/>
    <w:rsid w:val="00D84995"/>
    <w:rsid w:val="00D90E82"/>
    <w:rsid w:val="00D97C77"/>
    <w:rsid w:val="00DA3D16"/>
    <w:rsid w:val="00DA5B23"/>
    <w:rsid w:val="00DA7F56"/>
    <w:rsid w:val="00DC4AB4"/>
    <w:rsid w:val="00DD4F31"/>
    <w:rsid w:val="00DE1C8D"/>
    <w:rsid w:val="00DF570A"/>
    <w:rsid w:val="00DF6F8C"/>
    <w:rsid w:val="00DF7D1E"/>
    <w:rsid w:val="00E04F36"/>
    <w:rsid w:val="00E14C76"/>
    <w:rsid w:val="00E235C2"/>
    <w:rsid w:val="00E308C5"/>
    <w:rsid w:val="00E30B13"/>
    <w:rsid w:val="00E42248"/>
    <w:rsid w:val="00E51859"/>
    <w:rsid w:val="00E57CE8"/>
    <w:rsid w:val="00E60C84"/>
    <w:rsid w:val="00E735F9"/>
    <w:rsid w:val="00E73F81"/>
    <w:rsid w:val="00E75C25"/>
    <w:rsid w:val="00E80954"/>
    <w:rsid w:val="00EA3812"/>
    <w:rsid w:val="00EA4672"/>
    <w:rsid w:val="00EA4E71"/>
    <w:rsid w:val="00EA5835"/>
    <w:rsid w:val="00EB6EBF"/>
    <w:rsid w:val="00EC590A"/>
    <w:rsid w:val="00ED0431"/>
    <w:rsid w:val="00ED49E5"/>
    <w:rsid w:val="00ED4C8E"/>
    <w:rsid w:val="00ED6762"/>
    <w:rsid w:val="00EE0345"/>
    <w:rsid w:val="00EE20C7"/>
    <w:rsid w:val="00EE469F"/>
    <w:rsid w:val="00EF5486"/>
    <w:rsid w:val="00EF6CFC"/>
    <w:rsid w:val="00F15C5A"/>
    <w:rsid w:val="00F27A56"/>
    <w:rsid w:val="00F37A29"/>
    <w:rsid w:val="00F40721"/>
    <w:rsid w:val="00F448A1"/>
    <w:rsid w:val="00F44E4D"/>
    <w:rsid w:val="00F50228"/>
    <w:rsid w:val="00F52297"/>
    <w:rsid w:val="00F54B3F"/>
    <w:rsid w:val="00F60BCC"/>
    <w:rsid w:val="00F62575"/>
    <w:rsid w:val="00F64813"/>
    <w:rsid w:val="00F66F0B"/>
    <w:rsid w:val="00F75DBA"/>
    <w:rsid w:val="00F91940"/>
    <w:rsid w:val="00FA45AB"/>
    <w:rsid w:val="00FB03B7"/>
    <w:rsid w:val="00FB2E3A"/>
    <w:rsid w:val="00FB4013"/>
    <w:rsid w:val="00FC6828"/>
    <w:rsid w:val="00FD791E"/>
    <w:rsid w:val="00FE1405"/>
    <w:rsid w:val="00FF6BB3"/>
    <w:rsid w:val="01225DC7"/>
    <w:rsid w:val="015B5C9E"/>
    <w:rsid w:val="016CD874"/>
    <w:rsid w:val="0183C38B"/>
    <w:rsid w:val="01D3E1EE"/>
    <w:rsid w:val="01E53D56"/>
    <w:rsid w:val="021684BF"/>
    <w:rsid w:val="02498A64"/>
    <w:rsid w:val="027767BB"/>
    <w:rsid w:val="02833AD6"/>
    <w:rsid w:val="02A673DA"/>
    <w:rsid w:val="02B0221F"/>
    <w:rsid w:val="0316CAF5"/>
    <w:rsid w:val="037829B3"/>
    <w:rsid w:val="03B18F73"/>
    <w:rsid w:val="03D4AF82"/>
    <w:rsid w:val="03F24355"/>
    <w:rsid w:val="040F0AEE"/>
    <w:rsid w:val="045D5FC5"/>
    <w:rsid w:val="04796739"/>
    <w:rsid w:val="0493F0A5"/>
    <w:rsid w:val="04ABC3CC"/>
    <w:rsid w:val="04D02348"/>
    <w:rsid w:val="0503E9A2"/>
    <w:rsid w:val="05246B6E"/>
    <w:rsid w:val="0553361B"/>
    <w:rsid w:val="056E15C3"/>
    <w:rsid w:val="05B84DFD"/>
    <w:rsid w:val="05CAFBED"/>
    <w:rsid w:val="05E218A8"/>
    <w:rsid w:val="05EC2033"/>
    <w:rsid w:val="065C47F6"/>
    <w:rsid w:val="0687B409"/>
    <w:rsid w:val="06A12093"/>
    <w:rsid w:val="06E870E5"/>
    <w:rsid w:val="06E926A1"/>
    <w:rsid w:val="06EEF325"/>
    <w:rsid w:val="0713FB84"/>
    <w:rsid w:val="07B8618C"/>
    <w:rsid w:val="07BF388F"/>
    <w:rsid w:val="08071A0F"/>
    <w:rsid w:val="081B358C"/>
    <w:rsid w:val="084BA110"/>
    <w:rsid w:val="0859AD58"/>
    <w:rsid w:val="085E8106"/>
    <w:rsid w:val="0862D672"/>
    <w:rsid w:val="08D6EDE6"/>
    <w:rsid w:val="08DC6A2D"/>
    <w:rsid w:val="0920287B"/>
    <w:rsid w:val="0927BDB3"/>
    <w:rsid w:val="09345885"/>
    <w:rsid w:val="094EA24D"/>
    <w:rsid w:val="09685132"/>
    <w:rsid w:val="097B6D53"/>
    <w:rsid w:val="09B42A5C"/>
    <w:rsid w:val="09C2D182"/>
    <w:rsid w:val="09D2DC38"/>
    <w:rsid w:val="09E7E560"/>
    <w:rsid w:val="0A0547A7"/>
    <w:rsid w:val="0A5B9777"/>
    <w:rsid w:val="0A671834"/>
    <w:rsid w:val="0A807A7F"/>
    <w:rsid w:val="0AE37F47"/>
    <w:rsid w:val="0AF4C4ED"/>
    <w:rsid w:val="0B3C3D98"/>
    <w:rsid w:val="0B3D9565"/>
    <w:rsid w:val="0B56425B"/>
    <w:rsid w:val="0B6AF897"/>
    <w:rsid w:val="0B83EB39"/>
    <w:rsid w:val="0BB304F6"/>
    <w:rsid w:val="0BC90DD7"/>
    <w:rsid w:val="0BDA65B3"/>
    <w:rsid w:val="0BDDDCF4"/>
    <w:rsid w:val="0BF18766"/>
    <w:rsid w:val="0BFE4A6E"/>
    <w:rsid w:val="0C1DA3B3"/>
    <w:rsid w:val="0C5D052B"/>
    <w:rsid w:val="0C863D1F"/>
    <w:rsid w:val="0C88124A"/>
    <w:rsid w:val="0CBF6AF4"/>
    <w:rsid w:val="0CED9CB3"/>
    <w:rsid w:val="0D027527"/>
    <w:rsid w:val="0D04DFAA"/>
    <w:rsid w:val="0D1B2047"/>
    <w:rsid w:val="0D5272DB"/>
    <w:rsid w:val="0D676F59"/>
    <w:rsid w:val="0D7E1B3B"/>
    <w:rsid w:val="0D905B15"/>
    <w:rsid w:val="0DB31460"/>
    <w:rsid w:val="0DC10F41"/>
    <w:rsid w:val="0DD124F1"/>
    <w:rsid w:val="0DFFFDEF"/>
    <w:rsid w:val="0E02C6B8"/>
    <w:rsid w:val="0E564F75"/>
    <w:rsid w:val="0E776149"/>
    <w:rsid w:val="0EA6C19E"/>
    <w:rsid w:val="0ECEA64A"/>
    <w:rsid w:val="0EF5F3BA"/>
    <w:rsid w:val="0F87A525"/>
    <w:rsid w:val="0F9DB388"/>
    <w:rsid w:val="0FAE3EF0"/>
    <w:rsid w:val="10070987"/>
    <w:rsid w:val="101DCF58"/>
    <w:rsid w:val="103CE504"/>
    <w:rsid w:val="103F60C1"/>
    <w:rsid w:val="105A709A"/>
    <w:rsid w:val="10681384"/>
    <w:rsid w:val="10756DA5"/>
    <w:rsid w:val="10A2E555"/>
    <w:rsid w:val="10A39990"/>
    <w:rsid w:val="10C0D592"/>
    <w:rsid w:val="10E07D98"/>
    <w:rsid w:val="10E45087"/>
    <w:rsid w:val="10F2E262"/>
    <w:rsid w:val="112AE692"/>
    <w:rsid w:val="115A77EA"/>
    <w:rsid w:val="116F65D7"/>
    <w:rsid w:val="1197A7D3"/>
    <w:rsid w:val="11D0EB72"/>
    <w:rsid w:val="11DBEBD3"/>
    <w:rsid w:val="11F88892"/>
    <w:rsid w:val="11FEC580"/>
    <w:rsid w:val="1248A87F"/>
    <w:rsid w:val="1253FD35"/>
    <w:rsid w:val="127700AD"/>
    <w:rsid w:val="12A85E00"/>
    <w:rsid w:val="12ABE1BF"/>
    <w:rsid w:val="12B29E4A"/>
    <w:rsid w:val="12B8525D"/>
    <w:rsid w:val="12CFFCF8"/>
    <w:rsid w:val="12D2C266"/>
    <w:rsid w:val="1300C364"/>
    <w:rsid w:val="132115D7"/>
    <w:rsid w:val="134AAB8A"/>
    <w:rsid w:val="137FDF46"/>
    <w:rsid w:val="13A8F038"/>
    <w:rsid w:val="13C8CD5E"/>
    <w:rsid w:val="145B53D7"/>
    <w:rsid w:val="145B55B6"/>
    <w:rsid w:val="14629C23"/>
    <w:rsid w:val="14957036"/>
    <w:rsid w:val="14B45F0F"/>
    <w:rsid w:val="14E17A5B"/>
    <w:rsid w:val="14E201F2"/>
    <w:rsid w:val="14E58879"/>
    <w:rsid w:val="15359B1D"/>
    <w:rsid w:val="153C2B44"/>
    <w:rsid w:val="1567122E"/>
    <w:rsid w:val="156F4D9D"/>
    <w:rsid w:val="158F54DF"/>
    <w:rsid w:val="15B2B6EA"/>
    <w:rsid w:val="15C69BEC"/>
    <w:rsid w:val="16310AD7"/>
    <w:rsid w:val="16401577"/>
    <w:rsid w:val="16676815"/>
    <w:rsid w:val="167135E3"/>
    <w:rsid w:val="16AA992C"/>
    <w:rsid w:val="16CC36E8"/>
    <w:rsid w:val="16DE7944"/>
    <w:rsid w:val="17079B20"/>
    <w:rsid w:val="174B4716"/>
    <w:rsid w:val="1769BF24"/>
    <w:rsid w:val="17BCF114"/>
    <w:rsid w:val="180E7604"/>
    <w:rsid w:val="185054B7"/>
    <w:rsid w:val="18945616"/>
    <w:rsid w:val="18AB224F"/>
    <w:rsid w:val="18B96EAC"/>
    <w:rsid w:val="18EC7B36"/>
    <w:rsid w:val="1911BD63"/>
    <w:rsid w:val="19476ED7"/>
    <w:rsid w:val="19920A2E"/>
    <w:rsid w:val="19944DC6"/>
    <w:rsid w:val="19C20C84"/>
    <w:rsid w:val="19CA4CB0"/>
    <w:rsid w:val="19E3D254"/>
    <w:rsid w:val="1AE2F1A5"/>
    <w:rsid w:val="1AE878A9"/>
    <w:rsid w:val="1AF49090"/>
    <w:rsid w:val="1AF7F8AE"/>
    <w:rsid w:val="1B164764"/>
    <w:rsid w:val="1B18955F"/>
    <w:rsid w:val="1B748DE9"/>
    <w:rsid w:val="1BEDA7DC"/>
    <w:rsid w:val="1BEF62BB"/>
    <w:rsid w:val="1C12086A"/>
    <w:rsid w:val="1C66302B"/>
    <w:rsid w:val="1C9F6735"/>
    <w:rsid w:val="1CAAF22F"/>
    <w:rsid w:val="1CD0D689"/>
    <w:rsid w:val="1CDF620A"/>
    <w:rsid w:val="1D039E10"/>
    <w:rsid w:val="1D2CEBE4"/>
    <w:rsid w:val="1D3E95CA"/>
    <w:rsid w:val="1D4CDE59"/>
    <w:rsid w:val="1D5A80E5"/>
    <w:rsid w:val="1DE5C8AF"/>
    <w:rsid w:val="1DF09BE5"/>
    <w:rsid w:val="1E3157EF"/>
    <w:rsid w:val="1E32FC9A"/>
    <w:rsid w:val="1E46513D"/>
    <w:rsid w:val="1E597D77"/>
    <w:rsid w:val="1EA270F7"/>
    <w:rsid w:val="1F29486F"/>
    <w:rsid w:val="1F57A016"/>
    <w:rsid w:val="1FBF93F0"/>
    <w:rsid w:val="1FC07D9A"/>
    <w:rsid w:val="1FC60E7E"/>
    <w:rsid w:val="1FC7BB9B"/>
    <w:rsid w:val="1FDACD73"/>
    <w:rsid w:val="20085F28"/>
    <w:rsid w:val="200F8424"/>
    <w:rsid w:val="206394A8"/>
    <w:rsid w:val="206E1329"/>
    <w:rsid w:val="20F1B47D"/>
    <w:rsid w:val="210CA4D2"/>
    <w:rsid w:val="2130F711"/>
    <w:rsid w:val="2140CE85"/>
    <w:rsid w:val="218CA285"/>
    <w:rsid w:val="21B21357"/>
    <w:rsid w:val="21FFE267"/>
    <w:rsid w:val="2209EAE6"/>
    <w:rsid w:val="2220CBC2"/>
    <w:rsid w:val="22656FB1"/>
    <w:rsid w:val="22861311"/>
    <w:rsid w:val="229772F1"/>
    <w:rsid w:val="22B52875"/>
    <w:rsid w:val="23075FCC"/>
    <w:rsid w:val="23128FCB"/>
    <w:rsid w:val="2316E6D4"/>
    <w:rsid w:val="233DF54C"/>
    <w:rsid w:val="23616829"/>
    <w:rsid w:val="23802B8E"/>
    <w:rsid w:val="2419FC37"/>
    <w:rsid w:val="241D44C0"/>
    <w:rsid w:val="241E7BE2"/>
    <w:rsid w:val="2422FBBD"/>
    <w:rsid w:val="24420A86"/>
    <w:rsid w:val="2479B92B"/>
    <w:rsid w:val="248716BE"/>
    <w:rsid w:val="2489BF16"/>
    <w:rsid w:val="248D3C70"/>
    <w:rsid w:val="250604FD"/>
    <w:rsid w:val="250D4C2A"/>
    <w:rsid w:val="252BC8D9"/>
    <w:rsid w:val="25982F91"/>
    <w:rsid w:val="25CF8066"/>
    <w:rsid w:val="25EFCD09"/>
    <w:rsid w:val="25F7B3A1"/>
    <w:rsid w:val="2679A580"/>
    <w:rsid w:val="2695DC26"/>
    <w:rsid w:val="26AF783B"/>
    <w:rsid w:val="26BFD4CD"/>
    <w:rsid w:val="270DC2FB"/>
    <w:rsid w:val="271B498D"/>
    <w:rsid w:val="271FD199"/>
    <w:rsid w:val="2728FC1D"/>
    <w:rsid w:val="277704E2"/>
    <w:rsid w:val="27A6DDA3"/>
    <w:rsid w:val="27BAB186"/>
    <w:rsid w:val="27CF41D8"/>
    <w:rsid w:val="281ECD72"/>
    <w:rsid w:val="2835EBFD"/>
    <w:rsid w:val="2839A3EF"/>
    <w:rsid w:val="286FB354"/>
    <w:rsid w:val="2871CC26"/>
    <w:rsid w:val="2884BAAF"/>
    <w:rsid w:val="28BAE5CB"/>
    <w:rsid w:val="28DE96B0"/>
    <w:rsid w:val="290E98F7"/>
    <w:rsid w:val="29351E38"/>
    <w:rsid w:val="29381EF9"/>
    <w:rsid w:val="29808D9C"/>
    <w:rsid w:val="29B242EF"/>
    <w:rsid w:val="29BFE0DB"/>
    <w:rsid w:val="29C67E8E"/>
    <w:rsid w:val="29D5187F"/>
    <w:rsid w:val="29E742CB"/>
    <w:rsid w:val="2AB4F889"/>
    <w:rsid w:val="2B5957B8"/>
    <w:rsid w:val="2B986E03"/>
    <w:rsid w:val="2BD81D85"/>
    <w:rsid w:val="2C29C018"/>
    <w:rsid w:val="2C32081F"/>
    <w:rsid w:val="2C339F52"/>
    <w:rsid w:val="2C60872C"/>
    <w:rsid w:val="2C9859EE"/>
    <w:rsid w:val="2CB051E3"/>
    <w:rsid w:val="2CCB0390"/>
    <w:rsid w:val="2CE24C11"/>
    <w:rsid w:val="2CE57030"/>
    <w:rsid w:val="2CF6420E"/>
    <w:rsid w:val="2D19EDD5"/>
    <w:rsid w:val="2D1E939D"/>
    <w:rsid w:val="2D1FD472"/>
    <w:rsid w:val="2D3438FA"/>
    <w:rsid w:val="2D3E41FF"/>
    <w:rsid w:val="2D402BF0"/>
    <w:rsid w:val="2D8DD1C2"/>
    <w:rsid w:val="2D90EE74"/>
    <w:rsid w:val="2DB52633"/>
    <w:rsid w:val="2DB82E1C"/>
    <w:rsid w:val="2DC682BC"/>
    <w:rsid w:val="2E007D1F"/>
    <w:rsid w:val="2E896588"/>
    <w:rsid w:val="2F17190A"/>
    <w:rsid w:val="2F4AE553"/>
    <w:rsid w:val="2F5B441C"/>
    <w:rsid w:val="2F5E403C"/>
    <w:rsid w:val="2F6E1168"/>
    <w:rsid w:val="2F74C1E1"/>
    <w:rsid w:val="2FCC7404"/>
    <w:rsid w:val="30182E7D"/>
    <w:rsid w:val="303079A4"/>
    <w:rsid w:val="30818FD5"/>
    <w:rsid w:val="30863E7D"/>
    <w:rsid w:val="30D0309F"/>
    <w:rsid w:val="31088EDC"/>
    <w:rsid w:val="31166AF2"/>
    <w:rsid w:val="31179E3E"/>
    <w:rsid w:val="3157722E"/>
    <w:rsid w:val="3169D25D"/>
    <w:rsid w:val="31B40EF5"/>
    <w:rsid w:val="31C79EE7"/>
    <w:rsid w:val="31CA00D0"/>
    <w:rsid w:val="31E7220E"/>
    <w:rsid w:val="3214C9AC"/>
    <w:rsid w:val="323028C6"/>
    <w:rsid w:val="326B73FA"/>
    <w:rsid w:val="3287C333"/>
    <w:rsid w:val="32C1C1AB"/>
    <w:rsid w:val="3312AA4F"/>
    <w:rsid w:val="3366AEF5"/>
    <w:rsid w:val="33707A87"/>
    <w:rsid w:val="3381DFCD"/>
    <w:rsid w:val="33DEF87E"/>
    <w:rsid w:val="342C40D0"/>
    <w:rsid w:val="3453649C"/>
    <w:rsid w:val="34F99B41"/>
    <w:rsid w:val="3582A57B"/>
    <w:rsid w:val="35B44F8A"/>
    <w:rsid w:val="3600162E"/>
    <w:rsid w:val="360A8ED7"/>
    <w:rsid w:val="361A7B4D"/>
    <w:rsid w:val="36354C95"/>
    <w:rsid w:val="364C3F26"/>
    <w:rsid w:val="365A6DA9"/>
    <w:rsid w:val="365CE332"/>
    <w:rsid w:val="371D55A5"/>
    <w:rsid w:val="37320D0A"/>
    <w:rsid w:val="37565F27"/>
    <w:rsid w:val="377CC822"/>
    <w:rsid w:val="37C1B7A5"/>
    <w:rsid w:val="37CFDE4B"/>
    <w:rsid w:val="385DB9FA"/>
    <w:rsid w:val="3861CEBA"/>
    <w:rsid w:val="386A3CD5"/>
    <w:rsid w:val="387C5DF1"/>
    <w:rsid w:val="38930200"/>
    <w:rsid w:val="38D78DCE"/>
    <w:rsid w:val="38FE6A51"/>
    <w:rsid w:val="39367DAD"/>
    <w:rsid w:val="393B2D76"/>
    <w:rsid w:val="3940D3D8"/>
    <w:rsid w:val="39449CB8"/>
    <w:rsid w:val="394D730F"/>
    <w:rsid w:val="395986CA"/>
    <w:rsid w:val="39915E1D"/>
    <w:rsid w:val="399D0C1E"/>
    <w:rsid w:val="39C77E42"/>
    <w:rsid w:val="39FEA435"/>
    <w:rsid w:val="3A41C8F3"/>
    <w:rsid w:val="3A4A6298"/>
    <w:rsid w:val="3A4DD110"/>
    <w:rsid w:val="3A6D7FFE"/>
    <w:rsid w:val="3A830004"/>
    <w:rsid w:val="3ADEB2DA"/>
    <w:rsid w:val="3AE0DB2B"/>
    <w:rsid w:val="3B32B256"/>
    <w:rsid w:val="3BCE6403"/>
    <w:rsid w:val="3BD0801B"/>
    <w:rsid w:val="3BD4B2BC"/>
    <w:rsid w:val="3BD96039"/>
    <w:rsid w:val="3C566C87"/>
    <w:rsid w:val="3C7A8203"/>
    <w:rsid w:val="3C822D3D"/>
    <w:rsid w:val="3CBA911A"/>
    <w:rsid w:val="3CC4BA7B"/>
    <w:rsid w:val="3CF9E86B"/>
    <w:rsid w:val="3D14F117"/>
    <w:rsid w:val="3D358785"/>
    <w:rsid w:val="3D4F0779"/>
    <w:rsid w:val="3DA0D7DB"/>
    <w:rsid w:val="3DA6FE86"/>
    <w:rsid w:val="3DCD9CD6"/>
    <w:rsid w:val="3E23C7D5"/>
    <w:rsid w:val="3E46F62A"/>
    <w:rsid w:val="3E56B9CE"/>
    <w:rsid w:val="3E5FCF15"/>
    <w:rsid w:val="3E94871A"/>
    <w:rsid w:val="3E9D7C9E"/>
    <w:rsid w:val="3EBB6A83"/>
    <w:rsid w:val="3F1A7CA6"/>
    <w:rsid w:val="3F299F39"/>
    <w:rsid w:val="3F5868CF"/>
    <w:rsid w:val="3F6DC7D7"/>
    <w:rsid w:val="3F73BAAE"/>
    <w:rsid w:val="3FA6EE40"/>
    <w:rsid w:val="3FDC0060"/>
    <w:rsid w:val="3FF055A7"/>
    <w:rsid w:val="405549DE"/>
    <w:rsid w:val="4069CB50"/>
    <w:rsid w:val="40A537B3"/>
    <w:rsid w:val="40AE6489"/>
    <w:rsid w:val="40C9415E"/>
    <w:rsid w:val="40CD65C5"/>
    <w:rsid w:val="40D887E0"/>
    <w:rsid w:val="40DB4E3D"/>
    <w:rsid w:val="4124832C"/>
    <w:rsid w:val="412A0FF6"/>
    <w:rsid w:val="413441C2"/>
    <w:rsid w:val="4152B9D9"/>
    <w:rsid w:val="418CACB5"/>
    <w:rsid w:val="4198881C"/>
    <w:rsid w:val="41B4950F"/>
    <w:rsid w:val="41DC2DAE"/>
    <w:rsid w:val="420A4903"/>
    <w:rsid w:val="423FF5B9"/>
    <w:rsid w:val="428D6E6B"/>
    <w:rsid w:val="42B8AD48"/>
    <w:rsid w:val="42BB91D8"/>
    <w:rsid w:val="42D56061"/>
    <w:rsid w:val="42F16AA8"/>
    <w:rsid w:val="4326D100"/>
    <w:rsid w:val="43368AF8"/>
    <w:rsid w:val="436B97A5"/>
    <w:rsid w:val="43770728"/>
    <w:rsid w:val="43EB44C3"/>
    <w:rsid w:val="43EFC183"/>
    <w:rsid w:val="4416EAF8"/>
    <w:rsid w:val="442A562B"/>
    <w:rsid w:val="4443D5FB"/>
    <w:rsid w:val="444CDF57"/>
    <w:rsid w:val="445B6FC4"/>
    <w:rsid w:val="44A0241D"/>
    <w:rsid w:val="44A2789E"/>
    <w:rsid w:val="44BA981E"/>
    <w:rsid w:val="44D4F6A0"/>
    <w:rsid w:val="44D9C381"/>
    <w:rsid w:val="44E65CB7"/>
    <w:rsid w:val="4518DD2A"/>
    <w:rsid w:val="4593BA94"/>
    <w:rsid w:val="459B11F7"/>
    <w:rsid w:val="45C58BCB"/>
    <w:rsid w:val="45E3A596"/>
    <w:rsid w:val="46441864"/>
    <w:rsid w:val="46961E08"/>
    <w:rsid w:val="46A9E6FB"/>
    <w:rsid w:val="46F25803"/>
    <w:rsid w:val="471D3B97"/>
    <w:rsid w:val="472E531E"/>
    <w:rsid w:val="4746049C"/>
    <w:rsid w:val="475E7904"/>
    <w:rsid w:val="478A52FB"/>
    <w:rsid w:val="479BD9D7"/>
    <w:rsid w:val="484379D2"/>
    <w:rsid w:val="48673FCE"/>
    <w:rsid w:val="489CEE73"/>
    <w:rsid w:val="48AC63DD"/>
    <w:rsid w:val="48C1B449"/>
    <w:rsid w:val="48ED9D7F"/>
    <w:rsid w:val="48F194FA"/>
    <w:rsid w:val="4916B491"/>
    <w:rsid w:val="498C6852"/>
    <w:rsid w:val="49AD05AE"/>
    <w:rsid w:val="49DABA87"/>
    <w:rsid w:val="4A4B6458"/>
    <w:rsid w:val="4AE90606"/>
    <w:rsid w:val="4B213FDA"/>
    <w:rsid w:val="4B280917"/>
    <w:rsid w:val="4B424D54"/>
    <w:rsid w:val="4B52E022"/>
    <w:rsid w:val="4B581AB9"/>
    <w:rsid w:val="4BA9C0D5"/>
    <w:rsid w:val="4C482142"/>
    <w:rsid w:val="4CC9FA71"/>
    <w:rsid w:val="4CE3119B"/>
    <w:rsid w:val="4CF393C3"/>
    <w:rsid w:val="4D0987CA"/>
    <w:rsid w:val="4D47EFED"/>
    <w:rsid w:val="4D50FFB7"/>
    <w:rsid w:val="4D84CB47"/>
    <w:rsid w:val="4DAC4F65"/>
    <w:rsid w:val="4E8E2890"/>
    <w:rsid w:val="4E8F94E7"/>
    <w:rsid w:val="4E97F1F0"/>
    <w:rsid w:val="4EE3441C"/>
    <w:rsid w:val="4EE9699E"/>
    <w:rsid w:val="4F445DFC"/>
    <w:rsid w:val="4F5C48E9"/>
    <w:rsid w:val="4FAA51C5"/>
    <w:rsid w:val="4FCD2C0E"/>
    <w:rsid w:val="4FE2E09A"/>
    <w:rsid w:val="4FFFCD53"/>
    <w:rsid w:val="501F5A86"/>
    <w:rsid w:val="50B0255C"/>
    <w:rsid w:val="50B126FB"/>
    <w:rsid w:val="50DA82C3"/>
    <w:rsid w:val="50ECCD60"/>
    <w:rsid w:val="5131CB74"/>
    <w:rsid w:val="51508F1F"/>
    <w:rsid w:val="51945AB5"/>
    <w:rsid w:val="519C88AB"/>
    <w:rsid w:val="51D26C81"/>
    <w:rsid w:val="5241A632"/>
    <w:rsid w:val="524BA474"/>
    <w:rsid w:val="52679E48"/>
    <w:rsid w:val="526E4FEA"/>
    <w:rsid w:val="52949210"/>
    <w:rsid w:val="52C866AF"/>
    <w:rsid w:val="52E7B44A"/>
    <w:rsid w:val="52F1843D"/>
    <w:rsid w:val="533F9A5B"/>
    <w:rsid w:val="53543B36"/>
    <w:rsid w:val="536ACAAA"/>
    <w:rsid w:val="538D0074"/>
    <w:rsid w:val="539D4A7C"/>
    <w:rsid w:val="544280A9"/>
    <w:rsid w:val="545D7441"/>
    <w:rsid w:val="54657484"/>
    <w:rsid w:val="54711933"/>
    <w:rsid w:val="54941861"/>
    <w:rsid w:val="54D1E9A7"/>
    <w:rsid w:val="54F6489E"/>
    <w:rsid w:val="5501279F"/>
    <w:rsid w:val="550BFD81"/>
    <w:rsid w:val="550C90AA"/>
    <w:rsid w:val="552E26AB"/>
    <w:rsid w:val="555A6BD0"/>
    <w:rsid w:val="55662ADE"/>
    <w:rsid w:val="5567E574"/>
    <w:rsid w:val="55829144"/>
    <w:rsid w:val="55B3AA2B"/>
    <w:rsid w:val="55F2FE8D"/>
    <w:rsid w:val="5647F1DE"/>
    <w:rsid w:val="564FBF73"/>
    <w:rsid w:val="56A56BF4"/>
    <w:rsid w:val="56B70099"/>
    <w:rsid w:val="56F3CFA7"/>
    <w:rsid w:val="5707C3B9"/>
    <w:rsid w:val="572B7766"/>
    <w:rsid w:val="573E04A0"/>
    <w:rsid w:val="574EE72D"/>
    <w:rsid w:val="576D1A60"/>
    <w:rsid w:val="57A7BB06"/>
    <w:rsid w:val="57C5E813"/>
    <w:rsid w:val="5873D22E"/>
    <w:rsid w:val="589D8E0A"/>
    <w:rsid w:val="58B4A611"/>
    <w:rsid w:val="592EAA96"/>
    <w:rsid w:val="5952A190"/>
    <w:rsid w:val="595BE985"/>
    <w:rsid w:val="59DABC35"/>
    <w:rsid w:val="59FE3AE6"/>
    <w:rsid w:val="5A02C9A0"/>
    <w:rsid w:val="5A0ED50B"/>
    <w:rsid w:val="5A2F1D3D"/>
    <w:rsid w:val="5A421DA7"/>
    <w:rsid w:val="5A572B1F"/>
    <w:rsid w:val="5A5EFF33"/>
    <w:rsid w:val="5A68F170"/>
    <w:rsid w:val="5A70E403"/>
    <w:rsid w:val="5A807CD7"/>
    <w:rsid w:val="5A8BDC73"/>
    <w:rsid w:val="5ACF9B74"/>
    <w:rsid w:val="5AD3DA3B"/>
    <w:rsid w:val="5AE50C1F"/>
    <w:rsid w:val="5AEA4A09"/>
    <w:rsid w:val="5AED2377"/>
    <w:rsid w:val="5AF0F4AF"/>
    <w:rsid w:val="5B0A3FB4"/>
    <w:rsid w:val="5B0F82F0"/>
    <w:rsid w:val="5B15A41E"/>
    <w:rsid w:val="5B585E2D"/>
    <w:rsid w:val="5B778B23"/>
    <w:rsid w:val="5BA4D5E3"/>
    <w:rsid w:val="5BAFC40E"/>
    <w:rsid w:val="5BB07037"/>
    <w:rsid w:val="5BFA9AA4"/>
    <w:rsid w:val="5C4776EF"/>
    <w:rsid w:val="5C48450D"/>
    <w:rsid w:val="5C4DE0CB"/>
    <w:rsid w:val="5C6EFF22"/>
    <w:rsid w:val="5CD5FD4F"/>
    <w:rsid w:val="5CE56B30"/>
    <w:rsid w:val="5CED1547"/>
    <w:rsid w:val="5D0106D9"/>
    <w:rsid w:val="5D41424A"/>
    <w:rsid w:val="5D674714"/>
    <w:rsid w:val="5D86835F"/>
    <w:rsid w:val="5D8C95EC"/>
    <w:rsid w:val="5DA02E2F"/>
    <w:rsid w:val="5DA8FCB0"/>
    <w:rsid w:val="5DCF1846"/>
    <w:rsid w:val="5E030D60"/>
    <w:rsid w:val="5E1198A5"/>
    <w:rsid w:val="5E2C736D"/>
    <w:rsid w:val="5E417B41"/>
    <w:rsid w:val="5E493CF5"/>
    <w:rsid w:val="5ECE5171"/>
    <w:rsid w:val="5F2E82F3"/>
    <w:rsid w:val="5F325592"/>
    <w:rsid w:val="5F443533"/>
    <w:rsid w:val="5F661918"/>
    <w:rsid w:val="5F7E74E0"/>
    <w:rsid w:val="5F9A14DA"/>
    <w:rsid w:val="5FCADD46"/>
    <w:rsid w:val="5FEB42C9"/>
    <w:rsid w:val="60219509"/>
    <w:rsid w:val="603A8657"/>
    <w:rsid w:val="60482EE0"/>
    <w:rsid w:val="608C1777"/>
    <w:rsid w:val="60AB2642"/>
    <w:rsid w:val="60AC06D8"/>
    <w:rsid w:val="60AEF5B8"/>
    <w:rsid w:val="60C13E60"/>
    <w:rsid w:val="6104287F"/>
    <w:rsid w:val="611DA67A"/>
    <w:rsid w:val="6127D0CB"/>
    <w:rsid w:val="6195EEF3"/>
    <w:rsid w:val="61A54007"/>
    <w:rsid w:val="61B49726"/>
    <w:rsid w:val="61C6108E"/>
    <w:rsid w:val="61DFA069"/>
    <w:rsid w:val="61E68454"/>
    <w:rsid w:val="6202C4FA"/>
    <w:rsid w:val="62038ECB"/>
    <w:rsid w:val="621799C8"/>
    <w:rsid w:val="6238CC6D"/>
    <w:rsid w:val="624907D2"/>
    <w:rsid w:val="62557033"/>
    <w:rsid w:val="628C1BEC"/>
    <w:rsid w:val="6325566E"/>
    <w:rsid w:val="6351FC83"/>
    <w:rsid w:val="636555BB"/>
    <w:rsid w:val="63746B55"/>
    <w:rsid w:val="637B46DA"/>
    <w:rsid w:val="638B15D8"/>
    <w:rsid w:val="639C47CA"/>
    <w:rsid w:val="63C04CDF"/>
    <w:rsid w:val="6413F4E0"/>
    <w:rsid w:val="64191B3A"/>
    <w:rsid w:val="642D02A0"/>
    <w:rsid w:val="64555A30"/>
    <w:rsid w:val="646A8DDE"/>
    <w:rsid w:val="6489FCD0"/>
    <w:rsid w:val="649870B2"/>
    <w:rsid w:val="64B0A4B0"/>
    <w:rsid w:val="64B1ACFC"/>
    <w:rsid w:val="64D5DCB9"/>
    <w:rsid w:val="64D7DFD4"/>
    <w:rsid w:val="64DA7581"/>
    <w:rsid w:val="64F61BAF"/>
    <w:rsid w:val="652D5699"/>
    <w:rsid w:val="65719FAF"/>
    <w:rsid w:val="65844BF8"/>
    <w:rsid w:val="66079545"/>
    <w:rsid w:val="66110ADD"/>
    <w:rsid w:val="6637EE10"/>
    <w:rsid w:val="6640FD4E"/>
    <w:rsid w:val="66606023"/>
    <w:rsid w:val="6690F45D"/>
    <w:rsid w:val="66FE48DF"/>
    <w:rsid w:val="6708D871"/>
    <w:rsid w:val="671339C1"/>
    <w:rsid w:val="675A8428"/>
    <w:rsid w:val="676D3DAC"/>
    <w:rsid w:val="67743CF7"/>
    <w:rsid w:val="67D0FCD6"/>
    <w:rsid w:val="6820357B"/>
    <w:rsid w:val="6855BFC9"/>
    <w:rsid w:val="68A5D39F"/>
    <w:rsid w:val="68B43183"/>
    <w:rsid w:val="69358DC1"/>
    <w:rsid w:val="695C9CA4"/>
    <w:rsid w:val="6980F943"/>
    <w:rsid w:val="6984E52B"/>
    <w:rsid w:val="698E8D7E"/>
    <w:rsid w:val="69FAB8B5"/>
    <w:rsid w:val="6A021BAD"/>
    <w:rsid w:val="6A22DDA9"/>
    <w:rsid w:val="6A33A5B0"/>
    <w:rsid w:val="6A51E4CA"/>
    <w:rsid w:val="6A9C3CEF"/>
    <w:rsid w:val="6AB1A16C"/>
    <w:rsid w:val="6AB4839B"/>
    <w:rsid w:val="6AF41EFF"/>
    <w:rsid w:val="6B32638C"/>
    <w:rsid w:val="6B539B0D"/>
    <w:rsid w:val="6B5B491F"/>
    <w:rsid w:val="6BE57B62"/>
    <w:rsid w:val="6BE62718"/>
    <w:rsid w:val="6C0AE31B"/>
    <w:rsid w:val="6C34AF5A"/>
    <w:rsid w:val="6C48F222"/>
    <w:rsid w:val="6C679755"/>
    <w:rsid w:val="6CCCB645"/>
    <w:rsid w:val="6CD3F296"/>
    <w:rsid w:val="6CDA8605"/>
    <w:rsid w:val="6CDE9079"/>
    <w:rsid w:val="6D261A0A"/>
    <w:rsid w:val="6D421B63"/>
    <w:rsid w:val="6D72318F"/>
    <w:rsid w:val="6D761E7A"/>
    <w:rsid w:val="6E1F2D71"/>
    <w:rsid w:val="6E4DD1D7"/>
    <w:rsid w:val="6EBB01E3"/>
    <w:rsid w:val="6EDECF8B"/>
    <w:rsid w:val="6EF6BAED"/>
    <w:rsid w:val="6F14BBD8"/>
    <w:rsid w:val="6F22CC7E"/>
    <w:rsid w:val="6F45723C"/>
    <w:rsid w:val="6F5E3F2B"/>
    <w:rsid w:val="6F764AFE"/>
    <w:rsid w:val="6F7FEE22"/>
    <w:rsid w:val="6F8106B5"/>
    <w:rsid w:val="6FACBE22"/>
    <w:rsid w:val="6FFF257A"/>
    <w:rsid w:val="700AA502"/>
    <w:rsid w:val="70121D58"/>
    <w:rsid w:val="70A66548"/>
    <w:rsid w:val="70C66995"/>
    <w:rsid w:val="715F1185"/>
    <w:rsid w:val="716C59B5"/>
    <w:rsid w:val="71E0F084"/>
    <w:rsid w:val="72632C43"/>
    <w:rsid w:val="72794A01"/>
    <w:rsid w:val="72BE4049"/>
    <w:rsid w:val="7328F4E2"/>
    <w:rsid w:val="735EE24B"/>
    <w:rsid w:val="73684F9F"/>
    <w:rsid w:val="7370433F"/>
    <w:rsid w:val="7379300C"/>
    <w:rsid w:val="738B3B96"/>
    <w:rsid w:val="739A70EE"/>
    <w:rsid w:val="73A6112A"/>
    <w:rsid w:val="73BBD8A3"/>
    <w:rsid w:val="74142F64"/>
    <w:rsid w:val="7423726A"/>
    <w:rsid w:val="74277EE5"/>
    <w:rsid w:val="74409F20"/>
    <w:rsid w:val="7444F9D1"/>
    <w:rsid w:val="74579AA5"/>
    <w:rsid w:val="74713ED7"/>
    <w:rsid w:val="7485D51B"/>
    <w:rsid w:val="74A00754"/>
    <w:rsid w:val="74E67D24"/>
    <w:rsid w:val="75089488"/>
    <w:rsid w:val="75170850"/>
    <w:rsid w:val="75834132"/>
    <w:rsid w:val="75B307F1"/>
    <w:rsid w:val="75CA10D5"/>
    <w:rsid w:val="76366E1A"/>
    <w:rsid w:val="7667DDDB"/>
    <w:rsid w:val="769C52B7"/>
    <w:rsid w:val="76FFFBD5"/>
    <w:rsid w:val="7768C052"/>
    <w:rsid w:val="7813F187"/>
    <w:rsid w:val="7858F830"/>
    <w:rsid w:val="78942A50"/>
    <w:rsid w:val="78D72C0A"/>
    <w:rsid w:val="790285CB"/>
    <w:rsid w:val="7903C3FD"/>
    <w:rsid w:val="7934146B"/>
    <w:rsid w:val="79C05715"/>
    <w:rsid w:val="7A06401F"/>
    <w:rsid w:val="7A0CB791"/>
    <w:rsid w:val="7A507BAB"/>
    <w:rsid w:val="7A5CD006"/>
    <w:rsid w:val="7ABB06EB"/>
    <w:rsid w:val="7AD11BEC"/>
    <w:rsid w:val="7AEABCA9"/>
    <w:rsid w:val="7AFBC77B"/>
    <w:rsid w:val="7B7850F2"/>
    <w:rsid w:val="7B87B981"/>
    <w:rsid w:val="7BA8CF99"/>
    <w:rsid w:val="7BB1B2D2"/>
    <w:rsid w:val="7BBF3F0B"/>
    <w:rsid w:val="7C15D282"/>
    <w:rsid w:val="7C17FE0C"/>
    <w:rsid w:val="7C2FB7E9"/>
    <w:rsid w:val="7C30F878"/>
    <w:rsid w:val="7C437E55"/>
    <w:rsid w:val="7C61D528"/>
    <w:rsid w:val="7C7F24F1"/>
    <w:rsid w:val="7C9C4DF7"/>
    <w:rsid w:val="7CC82360"/>
    <w:rsid w:val="7CC9F545"/>
    <w:rsid w:val="7CD2A0C2"/>
    <w:rsid w:val="7D146982"/>
    <w:rsid w:val="7D273718"/>
    <w:rsid w:val="7D8D7FCA"/>
    <w:rsid w:val="7D9564F3"/>
    <w:rsid w:val="7DACC28F"/>
    <w:rsid w:val="7DBE9195"/>
    <w:rsid w:val="7DD1EF5B"/>
    <w:rsid w:val="7DE54788"/>
    <w:rsid w:val="7E126433"/>
    <w:rsid w:val="7E600590"/>
    <w:rsid w:val="7E6462FA"/>
    <w:rsid w:val="7EA707FA"/>
    <w:rsid w:val="7EC2C91B"/>
    <w:rsid w:val="7ED34C21"/>
    <w:rsid w:val="7ED75797"/>
    <w:rsid w:val="7EDAB8C7"/>
    <w:rsid w:val="7F44AE91"/>
    <w:rsid w:val="7F4926D7"/>
    <w:rsid w:val="7F5A7E4B"/>
    <w:rsid w:val="7F5DCED6"/>
    <w:rsid w:val="7F906D15"/>
    <w:rsid w:val="7FEA8006"/>
    <w:rsid w:val="7FF21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1AB9"/>
  <w15:chartTrackingRefBased/>
  <w15:docId w15:val="{E47A0CBA-4A89-4DEF-BFC3-5826F82FB7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6713"/>
    <w:pPr>
      <w:spacing w:after="240" w:line="240" w:lineRule="auto"/>
      <w:jc w:val="both"/>
    </w:pPr>
    <w:rPr>
      <w:rFonts w:ascii="Times New Roman" w:hAnsi="Times New Roman"/>
    </w:rPr>
  </w:style>
  <w:style w:type="paragraph" w:styleId="Heading1">
    <w:name w:val="heading 1"/>
    <w:basedOn w:val="Normal"/>
    <w:next w:val="Normal"/>
    <w:link w:val="Heading1Char"/>
    <w:uiPriority w:val="9"/>
    <w:qFormat/>
    <w:rsid w:val="0083195A"/>
    <w:pPr>
      <w:keepNext/>
      <w:keepLines/>
      <w:numPr>
        <w:numId w:val="8"/>
      </w:numPr>
      <w:outlineLvl w:val="0"/>
    </w:pPr>
    <w:rPr>
      <w:rFonts w:cs="Times New Roman" w:eastAsiaTheme="majorEastAsia"/>
      <w:b/>
      <w:bCs/>
      <w:caps/>
      <w:color w:val="000000"/>
      <w:szCs w:val="28"/>
      <w:shd w:val="clear" w:color="auto" w:fill="FFFFFF"/>
    </w:rPr>
  </w:style>
  <w:style w:type="paragraph" w:styleId="Heading2">
    <w:name w:val="heading 2"/>
    <w:basedOn w:val="Normal"/>
    <w:next w:val="Normal"/>
    <w:link w:val="Heading2Char"/>
    <w:uiPriority w:val="9"/>
    <w:unhideWhenUsed/>
    <w:qFormat/>
    <w:rsid w:val="003D6713"/>
    <w:pPr>
      <w:keepNext/>
      <w:outlineLvl w:val="1"/>
    </w:pPr>
    <w:rPr>
      <w:rFonts w:eastAsia="Times New Roman" w:cs="Times New Roman"/>
      <w:b/>
      <w:bCs/>
      <w:i/>
      <w:iCs/>
      <w:color w:val="000000" w:themeColor="text1"/>
    </w:rPr>
  </w:style>
  <w:style w:type="paragraph" w:styleId="Heading3">
    <w:name w:val="heading 3"/>
    <w:basedOn w:val="Normal"/>
    <w:next w:val="Normal"/>
    <w:link w:val="Heading3Char"/>
    <w:uiPriority w:val="9"/>
    <w:unhideWhenUsed/>
    <w:qFormat/>
    <w:rsid w:val="00D04C35"/>
    <w:pPr>
      <w:spacing w:before="240"/>
      <w:outlineLvl w:val="2"/>
    </w:pPr>
    <w:rPr>
      <w:rFonts w:cs="Times New Roman"/>
      <w:i/>
      <w:i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95A"/>
    <w:rPr>
      <w:rFonts w:ascii="Times New Roman" w:hAnsi="Times New Roman" w:cs="Times New Roman" w:eastAsiaTheme="majorEastAsia"/>
      <w:b/>
      <w:bCs/>
      <w:caps/>
      <w:color w:val="000000"/>
      <w:szCs w:val="28"/>
    </w:rPr>
  </w:style>
  <w:style w:type="character" w:styleId="Heading2Char" w:customStyle="1">
    <w:name w:val="Heading 2 Char"/>
    <w:basedOn w:val="DefaultParagraphFont"/>
    <w:link w:val="Heading2"/>
    <w:uiPriority w:val="9"/>
    <w:rsid w:val="003D6713"/>
    <w:rPr>
      <w:rFonts w:ascii="Times New Roman" w:hAnsi="Times New Roman" w:eastAsia="Times New Roman" w:cs="Times New Roman"/>
      <w:b/>
      <w:bCs/>
      <w:i/>
      <w:iCs/>
      <w:color w:val="000000" w:themeColor="text1"/>
    </w:rPr>
  </w:style>
  <w:style w:type="character" w:styleId="Heading3Char" w:customStyle="1">
    <w:name w:val="Heading 3 Char"/>
    <w:basedOn w:val="DefaultParagraphFont"/>
    <w:link w:val="Heading3"/>
    <w:uiPriority w:val="9"/>
    <w:rsid w:val="00D04C35"/>
    <w:rPr>
      <w:rFonts w:ascii="Times New Roman" w:hAnsi="Times New Roman" w:cs="Times New Roman"/>
      <w:i/>
      <w:iCs/>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Default" w:customStyle="1">
    <w:name w:val="Default"/>
    <w:basedOn w:val="Normal"/>
    <w:uiPriority w:val="1"/>
    <w:rsid w:val="394D730F"/>
    <w:pPr>
      <w:spacing w:after="0"/>
    </w:pPr>
    <w:rPr>
      <w:rFonts w:cs="Times New Roman"/>
      <w:color w:val="000000" w:themeColor="text1"/>
    </w:rPr>
  </w:style>
  <w:style w:type="character" w:styleId="normaltextrun" w:customStyle="1">
    <w:name w:val="normaltextrun"/>
    <w:basedOn w:val="DefaultParagraphFont"/>
    <w:rsid w:val="00BB0891"/>
  </w:style>
  <w:style w:type="character" w:styleId="eop" w:customStyle="1">
    <w:name w:val="eop"/>
    <w:basedOn w:val="DefaultParagraphFont"/>
    <w:rsid w:val="00BB0891"/>
  </w:style>
  <w:style w:type="paragraph" w:styleId="TOC1">
    <w:name w:val="toc 1"/>
    <w:basedOn w:val="Normal"/>
    <w:next w:val="Normal"/>
    <w:autoRedefine/>
    <w:uiPriority w:val="39"/>
    <w:unhideWhenUsed/>
    <w:rsid w:val="00746C78"/>
    <w:pPr>
      <w:spacing w:after="0"/>
    </w:pPr>
    <w:rPr>
      <w:bCs/>
      <w:iCs/>
    </w:rPr>
  </w:style>
  <w:style w:type="character" w:styleId="Hyperlink">
    <w:name w:val="Hyperlink"/>
    <w:basedOn w:val="DefaultParagraphFont"/>
    <w:uiPriority w:val="99"/>
    <w:unhideWhenUsed/>
    <w:rsid w:val="00BB0891"/>
    <w:rPr>
      <w:color w:val="467886" w:themeColor="hyperlink"/>
      <w:u w:val="single"/>
    </w:rPr>
  </w:style>
  <w:style w:type="paragraph" w:styleId="TOCHeading">
    <w:name w:val="TOC Heading"/>
    <w:basedOn w:val="Heading1"/>
    <w:next w:val="Normal"/>
    <w:uiPriority w:val="39"/>
    <w:unhideWhenUsed/>
    <w:qFormat/>
    <w:rsid w:val="007652E8"/>
    <w:pPr>
      <w:spacing w:before="480" w:after="0" w:line="276" w:lineRule="auto"/>
      <w:outlineLvl w:val="9"/>
    </w:pPr>
    <w:rPr>
      <w:b w:val="0"/>
      <w:bCs w:val="0"/>
      <w:lang w:eastAsia="en-US"/>
    </w:rPr>
  </w:style>
  <w:style w:type="paragraph" w:styleId="TOC2">
    <w:name w:val="toc 2"/>
    <w:basedOn w:val="Normal"/>
    <w:next w:val="Normal"/>
    <w:autoRedefine/>
    <w:uiPriority w:val="39"/>
    <w:unhideWhenUsed/>
    <w:rsid w:val="007652E8"/>
    <w:pPr>
      <w:spacing w:before="120" w:after="0"/>
      <w:ind w:left="240"/>
    </w:pPr>
    <w:rPr>
      <w:b/>
      <w:bCs/>
      <w:sz w:val="22"/>
      <w:szCs w:val="22"/>
    </w:rPr>
  </w:style>
  <w:style w:type="paragraph" w:styleId="TOC3">
    <w:name w:val="toc 3"/>
    <w:basedOn w:val="Normal"/>
    <w:next w:val="Normal"/>
    <w:autoRedefine/>
    <w:uiPriority w:val="39"/>
    <w:unhideWhenUsed/>
    <w:rsid w:val="007652E8"/>
    <w:pPr>
      <w:spacing w:after="0"/>
      <w:ind w:left="480"/>
    </w:pPr>
    <w:rPr>
      <w:sz w:val="20"/>
      <w:szCs w:val="20"/>
    </w:rPr>
  </w:style>
  <w:style w:type="paragraph" w:styleId="TOC4">
    <w:name w:val="toc 4"/>
    <w:basedOn w:val="Normal"/>
    <w:next w:val="Normal"/>
    <w:autoRedefine/>
    <w:uiPriority w:val="39"/>
    <w:unhideWhenUsed/>
    <w:rsid w:val="007652E8"/>
    <w:pPr>
      <w:spacing w:after="0"/>
      <w:ind w:left="720"/>
    </w:pPr>
    <w:rPr>
      <w:sz w:val="20"/>
      <w:szCs w:val="20"/>
    </w:rPr>
  </w:style>
  <w:style w:type="paragraph" w:styleId="TOC5">
    <w:name w:val="toc 5"/>
    <w:basedOn w:val="Normal"/>
    <w:next w:val="Normal"/>
    <w:autoRedefine/>
    <w:uiPriority w:val="39"/>
    <w:unhideWhenUsed/>
    <w:rsid w:val="007652E8"/>
    <w:pPr>
      <w:spacing w:after="0"/>
      <w:ind w:left="960"/>
    </w:pPr>
    <w:rPr>
      <w:sz w:val="20"/>
      <w:szCs w:val="20"/>
    </w:rPr>
  </w:style>
  <w:style w:type="paragraph" w:styleId="TOC6">
    <w:name w:val="toc 6"/>
    <w:basedOn w:val="Normal"/>
    <w:next w:val="Normal"/>
    <w:autoRedefine/>
    <w:uiPriority w:val="39"/>
    <w:unhideWhenUsed/>
    <w:rsid w:val="007652E8"/>
    <w:pPr>
      <w:spacing w:after="0"/>
      <w:ind w:left="1200"/>
    </w:pPr>
    <w:rPr>
      <w:sz w:val="20"/>
      <w:szCs w:val="20"/>
    </w:rPr>
  </w:style>
  <w:style w:type="paragraph" w:styleId="TOC7">
    <w:name w:val="toc 7"/>
    <w:basedOn w:val="Normal"/>
    <w:next w:val="Normal"/>
    <w:autoRedefine/>
    <w:uiPriority w:val="39"/>
    <w:unhideWhenUsed/>
    <w:rsid w:val="007652E8"/>
    <w:pPr>
      <w:spacing w:after="0"/>
      <w:ind w:left="1440"/>
    </w:pPr>
    <w:rPr>
      <w:sz w:val="20"/>
      <w:szCs w:val="20"/>
    </w:rPr>
  </w:style>
  <w:style w:type="paragraph" w:styleId="TOC8">
    <w:name w:val="toc 8"/>
    <w:basedOn w:val="Normal"/>
    <w:next w:val="Normal"/>
    <w:autoRedefine/>
    <w:uiPriority w:val="39"/>
    <w:unhideWhenUsed/>
    <w:rsid w:val="007652E8"/>
    <w:pPr>
      <w:spacing w:after="0"/>
      <w:ind w:left="1680"/>
    </w:pPr>
    <w:rPr>
      <w:sz w:val="20"/>
      <w:szCs w:val="20"/>
    </w:rPr>
  </w:style>
  <w:style w:type="paragraph" w:styleId="TOC9">
    <w:name w:val="toc 9"/>
    <w:basedOn w:val="Normal"/>
    <w:next w:val="Normal"/>
    <w:autoRedefine/>
    <w:uiPriority w:val="39"/>
    <w:unhideWhenUsed/>
    <w:rsid w:val="007652E8"/>
    <w:pPr>
      <w:spacing w:after="0"/>
      <w:ind w:left="1920"/>
    </w:pPr>
    <w:rPr>
      <w:sz w:val="20"/>
      <w:szCs w:val="20"/>
    </w:rPr>
  </w:style>
  <w:style w:type="paragraph" w:styleId="ListParagraph">
    <w:name w:val="List Paragraph"/>
    <w:basedOn w:val="Normal"/>
    <w:uiPriority w:val="34"/>
    <w:qFormat/>
    <w:rsid w:val="00990D4C"/>
    <w:pPr>
      <w:ind w:left="720"/>
      <w:contextualSpacing/>
    </w:pPr>
  </w:style>
  <w:style w:type="paragraph" w:styleId="FootnoteText">
    <w:name w:val="footnote text"/>
    <w:basedOn w:val="Normal"/>
    <w:link w:val="FootnoteTextChar"/>
    <w:uiPriority w:val="99"/>
    <w:unhideWhenUsed/>
    <w:rsid w:val="003D6713"/>
    <w:pPr>
      <w:spacing w:after="120"/>
      <w:jc w:val="left"/>
    </w:pPr>
    <w:rPr>
      <w:sz w:val="20"/>
      <w:szCs w:val="20"/>
    </w:rPr>
  </w:style>
  <w:style w:type="character" w:styleId="FootnoteTextChar" w:customStyle="1">
    <w:name w:val="Footnote Text Char"/>
    <w:basedOn w:val="DefaultParagraphFont"/>
    <w:link w:val="FootnoteText"/>
    <w:uiPriority w:val="99"/>
    <w:rsid w:val="003D6713"/>
    <w:rPr>
      <w:rFonts w:ascii="Times New Roman" w:hAnsi="Times New Roman"/>
      <w:sz w:val="20"/>
      <w:szCs w:val="20"/>
    </w:rPr>
  </w:style>
  <w:style w:type="character" w:styleId="FootnoteReference">
    <w:name w:val="footnote reference"/>
    <w:basedOn w:val="DefaultParagraphFont"/>
    <w:uiPriority w:val="99"/>
    <w:semiHidden/>
    <w:unhideWhenUsed/>
    <w:rsid w:val="00952F92"/>
    <w:rPr>
      <w:vertAlign w:val="superscript"/>
    </w:rPr>
  </w:style>
  <w:style w:type="character" w:styleId="UnresolvedMention">
    <w:name w:val="Unresolved Mention"/>
    <w:basedOn w:val="DefaultParagraphFont"/>
    <w:uiPriority w:val="99"/>
    <w:semiHidden/>
    <w:unhideWhenUsed/>
    <w:rsid w:val="00952F92"/>
    <w:rPr>
      <w:color w:val="605E5C"/>
      <w:shd w:val="clear" w:color="auto" w:fill="E1DFDD"/>
    </w:rPr>
  </w:style>
  <w:style w:type="paragraph" w:styleId="Header">
    <w:name w:val="header"/>
    <w:basedOn w:val="Normal"/>
    <w:link w:val="HeaderChar"/>
    <w:uiPriority w:val="99"/>
    <w:semiHidden/>
    <w:unhideWhenUsed/>
    <w:rsid w:val="00952F92"/>
    <w:pPr>
      <w:tabs>
        <w:tab w:val="center" w:pos="4680"/>
        <w:tab w:val="right" w:pos="9360"/>
      </w:tabs>
      <w:spacing w:after="0"/>
    </w:pPr>
  </w:style>
  <w:style w:type="character" w:styleId="HeaderChar" w:customStyle="1">
    <w:name w:val="Header Char"/>
    <w:basedOn w:val="DefaultParagraphFont"/>
    <w:link w:val="Header"/>
    <w:uiPriority w:val="99"/>
    <w:semiHidden/>
    <w:rsid w:val="00952F92"/>
    <w:rPr>
      <w:rFonts w:ascii="Times New Roman" w:hAnsi="Times New Roman"/>
    </w:rPr>
  </w:style>
  <w:style w:type="paragraph" w:styleId="Footer">
    <w:name w:val="footer"/>
    <w:basedOn w:val="Normal"/>
    <w:link w:val="FooterChar"/>
    <w:uiPriority w:val="99"/>
    <w:semiHidden/>
    <w:unhideWhenUsed/>
    <w:rsid w:val="00952F92"/>
    <w:pPr>
      <w:tabs>
        <w:tab w:val="center" w:pos="4680"/>
        <w:tab w:val="right" w:pos="9360"/>
      </w:tabs>
      <w:spacing w:after="0"/>
    </w:pPr>
  </w:style>
  <w:style w:type="character" w:styleId="FooterChar" w:customStyle="1">
    <w:name w:val="Footer Char"/>
    <w:basedOn w:val="DefaultParagraphFont"/>
    <w:link w:val="Footer"/>
    <w:uiPriority w:val="99"/>
    <w:semiHidden/>
    <w:rsid w:val="00952F92"/>
    <w:rPr>
      <w:rFonts w:ascii="Times New Roman" w:hAnsi="Times New Roman"/>
    </w:rPr>
  </w:style>
  <w:style w:type="paragraph" w:styleId="paragraph" w:customStyle="1">
    <w:name w:val="paragraph"/>
    <w:basedOn w:val="Normal"/>
    <w:rsid w:val="00C53609"/>
    <w:pPr>
      <w:spacing w:before="100" w:beforeAutospacing="1" w:after="100" w:afterAutospacing="1"/>
    </w:pPr>
    <w:rPr>
      <w:rFonts w:eastAsia="Times New Roman" w:cs="Times New Roman"/>
      <w:lang w:eastAsia="en-US"/>
    </w:rPr>
  </w:style>
  <w:style w:type="paragraph" w:styleId="NoSpacing">
    <w:name w:val="No Spacing"/>
    <w:uiPriority w:val="1"/>
    <w:qFormat/>
    <w:rsid w:val="3A4A6298"/>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662EDC"/>
    <w:pPr>
      <w:spacing w:after="0" w:line="240" w:lineRule="auto"/>
    </w:pPr>
  </w:style>
  <w:style w:type="character" w:styleId="CommentReference">
    <w:name w:val="Comment Reference"/>
    <w:basedOn w:val="DefaultParagraphFont"/>
    <w:uiPriority w:val="99"/>
    <w:semiHidden/>
    <w:unhideWhenUsed/>
    <w:rsid w:val="007559ED"/>
    <w:rPr>
      <w:sz w:val="16"/>
      <w:szCs w:val="16"/>
    </w:rPr>
  </w:style>
  <w:style w:type="paragraph" w:styleId="CommentText">
    <w:name w:val="Comment Text"/>
    <w:basedOn w:val="Normal"/>
    <w:link w:val="CommentTextChar"/>
    <w:uiPriority w:val="99"/>
    <w:semiHidden/>
    <w:unhideWhenUsed/>
    <w:rsid w:val="007559ED"/>
    <w:rPr>
      <w:sz w:val="20"/>
      <w:szCs w:val="20"/>
    </w:rPr>
  </w:style>
  <w:style w:type="character" w:styleId="CommentTextChar" w:customStyle="1">
    <w:name w:val="Comment Text Char"/>
    <w:basedOn w:val="DefaultParagraphFont"/>
    <w:link w:val="CommentText"/>
    <w:uiPriority w:val="99"/>
    <w:semiHidden/>
    <w:rsid w:val="007559ED"/>
    <w:rPr>
      <w:rFonts w:ascii="Times New Roman" w:hAnsi="Times New Roman"/>
      <w:sz w:val="20"/>
      <w:szCs w:val="20"/>
    </w:rPr>
  </w:style>
  <w:style w:type="paragraph" w:styleId="CommentSubject">
    <w:name w:val="Comment Subject"/>
    <w:basedOn w:val="CommentText"/>
    <w:next w:val="CommentText"/>
    <w:link w:val="CommentSubjectChar"/>
    <w:uiPriority w:val="99"/>
    <w:semiHidden/>
    <w:unhideWhenUsed/>
    <w:rsid w:val="007559ED"/>
    <w:rPr>
      <w:b/>
      <w:bCs/>
    </w:rPr>
  </w:style>
  <w:style w:type="character" w:styleId="CommentSubjectChar" w:customStyle="1">
    <w:name w:val="Comment Subject Char"/>
    <w:basedOn w:val="CommentTextChar"/>
    <w:link w:val="CommentSubject"/>
    <w:uiPriority w:val="99"/>
    <w:semiHidden/>
    <w:rsid w:val="007559ED"/>
    <w:rPr>
      <w:rFonts w:ascii="Times New Roman" w:hAnsi="Times New Roman"/>
      <w:b/>
      <w:bCs/>
      <w:sz w:val="20"/>
      <w:szCs w:val="20"/>
    </w:rPr>
  </w:style>
  <w:style w:type="paragraph" w:styleId="p1" w:customStyle="1">
    <w:name w:val="p1"/>
    <w:basedOn w:val="Normal"/>
    <w:rsid w:val="00CB1B7A"/>
    <w:pPr>
      <w:spacing w:after="0"/>
    </w:pPr>
    <w:rPr>
      <w:rFonts w:ascii="Helvetica" w:hAnsi="Helvetica" w:eastAsia="Times New Roman" w:cs="Times New Roman"/>
      <w:color w:val="000000"/>
      <w:sz w:val="17"/>
      <w:szCs w:val="17"/>
      <w:lang w:eastAsia="en-US"/>
    </w:rPr>
  </w:style>
  <w:style w:type="character" w:styleId="s1" w:customStyle="1">
    <w:name w:val="s1"/>
    <w:basedOn w:val="DefaultParagraphFont"/>
    <w:rsid w:val="00CB1B7A"/>
    <w:rPr>
      <w:rFonts w:hint="default" w:ascii="Wingdings" w:hAnsi="Wingdings"/>
      <w:sz w:val="17"/>
      <w:szCs w:val="17"/>
    </w:rPr>
  </w:style>
  <w:style w:type="character" w:styleId="s2" w:customStyle="1">
    <w:name w:val="s2"/>
    <w:basedOn w:val="DefaultParagraphFont"/>
    <w:rsid w:val="00CB1B7A"/>
    <w:rPr>
      <w:rFonts w:hint="default"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a1144-1a6c-432e-a2cf-68d3d6ffa39b">
      <Terms xmlns="http://schemas.microsoft.com/office/infopath/2007/PartnerControls"/>
    </lcf76f155ced4ddcb4097134ff3c332f>
    <TaxCatchAll xmlns="7abd0f8f-837a-4660-8708-de7759ce4e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BBA59-C176-482B-B5AD-A949C6661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A7656-06D0-4B55-BB48-F07BFA8D2FD2}">
  <ds:schemaRefs>
    <ds:schemaRef ds:uri="http://schemas.microsoft.com/office/2006/metadata/properties"/>
    <ds:schemaRef ds:uri="http://schemas.microsoft.com/office/infopath/2007/PartnerControls"/>
    <ds:schemaRef ds:uri="07aa1144-1a6c-432e-a2cf-68d3d6ffa39b"/>
    <ds:schemaRef ds:uri="7abd0f8f-837a-4660-8708-de7759ce4e29"/>
  </ds:schemaRefs>
</ds:datastoreItem>
</file>

<file path=customXml/itemProps3.xml><?xml version="1.0" encoding="utf-8"?>
<ds:datastoreItem xmlns:ds="http://schemas.openxmlformats.org/officeDocument/2006/customXml" ds:itemID="{37DA1F56-B2BA-5145-9CB3-6CABA009A85B}">
  <ds:schemaRefs>
    <ds:schemaRef ds:uri="http://schemas.openxmlformats.org/officeDocument/2006/bibliography"/>
  </ds:schemaRefs>
</ds:datastoreItem>
</file>

<file path=customXml/itemProps4.xml><?xml version="1.0" encoding="utf-8"?>
<ds:datastoreItem xmlns:ds="http://schemas.openxmlformats.org/officeDocument/2006/customXml" ds:itemID="{2CD2B0CC-EB21-41C0-BAC6-7F6D034EEE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Boshart, Abigail (Council)</dc:creator>
  <keywords/>
  <dc:description/>
  <lastModifiedBy>Cuddihy, Sean (Council)</lastModifiedBy>
  <revision>362</revision>
  <dcterms:created xsi:type="dcterms:W3CDTF">2026-01-21T21:40:00.0000000Z</dcterms:created>
  <dcterms:modified xsi:type="dcterms:W3CDTF">2026-06-21T19:38:40.6171841Z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MediaServiceImageTags">
    <vt:lpwstr/>
  </property>
</Properties>
</file>