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D32" w:rsidR="009D0903" w:rsidP="009D0903" w:rsidRDefault="009D0903" w14:paraId="3A0B1653" w14:textId="77777777">
      <w:pPr>
        <w:pStyle w:val="Header"/>
        <w:rPr>
          <w:rFonts w:eastAsia="Times New Roman" w:cs="Times New Roman"/>
          <w:b/>
          <w:bCs/>
          <w:color w:val="000000" w:themeColor="text1"/>
        </w:rPr>
      </w:pPr>
      <w:r w:rsidRPr="004B7D32">
        <w:rPr>
          <w:rFonts w:eastAsia="Times New Roman" w:cs="Times New Roman"/>
          <w:b/>
          <w:bCs/>
          <w:color w:val="000000" w:themeColor="text1"/>
        </w:rPr>
        <w:t xml:space="preserve">Comparative Print </w:t>
      </w:r>
    </w:p>
    <w:p w:rsidRPr="004B7D32" w:rsidR="009D0903" w:rsidP="009D0903" w:rsidRDefault="009D0903" w14:paraId="566436AF" w14:textId="77777777">
      <w:pPr>
        <w:pStyle w:val="Header"/>
        <w:rPr>
          <w:rFonts w:eastAsia="Times New Roman" w:cs="Times New Roman"/>
          <w:b/>
          <w:bCs/>
          <w:color w:val="000000" w:themeColor="text1"/>
        </w:rPr>
      </w:pPr>
      <w:r w:rsidRPr="004B7D32">
        <w:rPr>
          <w:rFonts w:eastAsia="Times New Roman" w:cs="Times New Roman"/>
          <w:b/>
          <w:bCs/>
          <w:color w:val="000000" w:themeColor="text1"/>
        </w:rPr>
        <w:t>Committee on Public Works and Operations</w:t>
      </w:r>
    </w:p>
    <w:p w:rsidRPr="004B7D32" w:rsidR="009D0903" w:rsidP="009D0903" w:rsidRDefault="009D0903" w14:paraId="5D92AAD1" w14:textId="77777777">
      <w:pPr>
        <w:pStyle w:val="Header"/>
        <w:rPr>
          <w:rFonts w:eastAsia="Times New Roman" w:cs="Times New Roman"/>
          <w:b/>
          <w:bCs/>
          <w:color w:val="000000" w:themeColor="text1"/>
        </w:rPr>
      </w:pPr>
      <w:r w:rsidRPr="004B7D32">
        <w:rPr>
          <w:rFonts w:eastAsia="Times New Roman" w:cs="Times New Roman"/>
          <w:b/>
          <w:bCs/>
          <w:color w:val="000000" w:themeColor="text1"/>
        </w:rPr>
        <w:t>B26-0422</w:t>
      </w:r>
    </w:p>
    <w:p w:rsidRPr="004B7D32" w:rsidR="009D0903" w:rsidP="009D0903" w:rsidRDefault="009D0903" w14:paraId="5EB00C8F" w14:textId="77777777">
      <w:pPr>
        <w:pStyle w:val="Header"/>
        <w:rPr>
          <w:rFonts w:eastAsia="Times New Roman" w:cs="Times New Roman"/>
          <w:b/>
          <w:bCs/>
          <w:color w:val="000000" w:themeColor="text1"/>
        </w:rPr>
      </w:pPr>
      <w:r w:rsidRPr="004B7D32">
        <w:rPr>
          <w:rFonts w:eastAsia="Times New Roman" w:cs="Times New Roman"/>
          <w:b/>
          <w:bCs/>
          <w:color w:val="000000" w:themeColor="text1"/>
        </w:rPr>
        <w:t xml:space="preserve">June </w:t>
      </w:r>
      <w:r>
        <w:rPr>
          <w:rFonts w:eastAsia="Times New Roman" w:cs="Times New Roman"/>
          <w:b/>
          <w:bCs/>
          <w:color w:val="000000" w:themeColor="text1"/>
        </w:rPr>
        <w:t xml:space="preserve">22, </w:t>
      </w:r>
      <w:r w:rsidRPr="004B7D32">
        <w:rPr>
          <w:rFonts w:eastAsia="Times New Roman" w:cs="Times New Roman"/>
          <w:b/>
          <w:bCs/>
          <w:color w:val="000000" w:themeColor="text1"/>
        </w:rPr>
        <w:t>2026</w:t>
      </w:r>
    </w:p>
    <w:p w:rsidRPr="004B7D32" w:rsidR="009D0903" w:rsidP="009D0903" w:rsidRDefault="009D0903" w14:paraId="22DEB4B9" w14:textId="77777777">
      <w:pPr>
        <w:pStyle w:val="Header"/>
        <w:rPr>
          <w:b/>
          <w:bCs/>
        </w:rPr>
      </w:pPr>
    </w:p>
    <w:p w:rsidRPr="00F048B8" w:rsidR="004C3DCB" w:rsidP="00F048B8" w:rsidRDefault="39EE74C4" w14:paraId="6BB7CA82" w14:textId="3B2878A5">
      <w:pPr>
        <w:spacing w:after="288" w:afterLines="120"/>
        <w:ind w:firstLine="720"/>
        <w:rPr>
          <w:rFonts w:eastAsia="Times New Roman" w:cs="Times New Roman"/>
        </w:rPr>
      </w:pPr>
      <w:r w:rsidRPr="00F048B8">
        <w:rPr>
          <w:rFonts w:eastAsia="Times New Roman" w:cs="Times New Roman"/>
        </w:rPr>
        <w:t>§ 47–2853.04. Regulated non-health related occupations and professions.</w:t>
      </w:r>
    </w:p>
    <w:p w:rsidRPr="00F048B8" w:rsidR="004C3DCB" w:rsidP="00F048B8" w:rsidRDefault="2AA9825F" w14:paraId="72C3C0EE" w14:textId="22B6D269">
      <w:pPr>
        <w:spacing w:after="288" w:afterLines="120"/>
        <w:ind w:firstLine="720"/>
        <w:rPr>
          <w:rFonts w:eastAsia="Times New Roman" w:cs="Times New Roman"/>
        </w:rPr>
      </w:pPr>
      <w:r w:rsidRPr="00F048B8">
        <w:rPr>
          <w:rFonts w:eastAsia="Times New Roman" w:cs="Times New Roman"/>
        </w:rPr>
        <w:t>(a) The following non-health related occupations and professions have been determined to require regulation in order to protect public health, safety or welfare or to assure the public that persons engaged in these occupations or professions have the specialized skills or training required to perform the services offered:</w:t>
      </w:r>
    </w:p>
    <w:p w:rsidRPr="00F048B8" w:rsidR="004C3DCB" w:rsidP="00F048B8" w:rsidRDefault="00F2799C" w14:paraId="04C36BB6" w14:textId="3155F969">
      <w:pPr>
        <w:shd w:val="clear" w:color="auto" w:fill="FFFFFF" w:themeFill="background1"/>
        <w:spacing w:after="288" w:afterLines="120"/>
        <w:ind w:left="720"/>
        <w:rPr>
          <w:rFonts w:eastAsia="Times New Roman" w:cs="Times New Roman"/>
          <w:color w:val="000000" w:themeColor="text1"/>
        </w:rPr>
      </w:pPr>
      <w:r w:rsidRPr="00F048B8">
        <w:rPr>
          <w:rFonts w:eastAsia="Times New Roman" w:cs="Times New Roman"/>
          <w:color w:val="000000" w:themeColor="text1"/>
        </w:rPr>
        <w:t>***</w:t>
      </w:r>
    </w:p>
    <w:p w:rsidRPr="00F048B8" w:rsidR="004C3DCB" w:rsidP="00F048B8" w:rsidRDefault="2AA9825F" w14:paraId="07675232" w14:textId="08298892">
      <w:pPr>
        <w:shd w:val="clear" w:color="auto" w:fill="FFFFFF" w:themeFill="background1"/>
        <w:spacing w:after="288" w:afterLines="120"/>
        <w:ind w:left="720"/>
        <w:rPr>
          <w:rFonts w:eastAsia="Times New Roman" w:cs="Times New Roman"/>
          <w:color w:val="000000" w:themeColor="text1"/>
        </w:rPr>
      </w:pPr>
      <w:r w:rsidRPr="00F048B8">
        <w:rPr>
          <w:rFonts w:eastAsia="Times New Roman" w:cs="Times New Roman"/>
          <w:color w:val="000000" w:themeColor="text1"/>
        </w:rPr>
        <w:t>(18) Funeral Director;</w:t>
      </w:r>
    </w:p>
    <w:p w:rsidRPr="00F048B8" w:rsidR="00437C67" w:rsidP="00F048B8" w:rsidRDefault="00437C67" w14:paraId="4B172A63" w14:textId="46D34F0E">
      <w:pPr>
        <w:shd w:val="clear" w:color="auto" w:fill="FFFFFF" w:themeFill="background1"/>
        <w:spacing w:after="288" w:afterLines="120"/>
        <w:ind w:left="720"/>
        <w:rPr>
          <w:rFonts w:eastAsia="Times New Roman" w:cs="Times New Roman"/>
          <w:b/>
          <w:bCs/>
          <w:color w:val="000000" w:themeColor="text1"/>
          <w:u w:val="single"/>
        </w:rPr>
      </w:pPr>
      <w:r w:rsidRPr="00F048B8">
        <w:rPr>
          <w:rFonts w:eastAsia="Times New Roman" w:cs="Times New Roman"/>
          <w:b/>
          <w:bCs/>
          <w:color w:val="000000" w:themeColor="text1"/>
          <w:u w:val="single"/>
        </w:rPr>
        <w:t>(1</w:t>
      </w:r>
      <w:r w:rsidRPr="00F048B8">
        <w:rPr>
          <w:rFonts w:eastAsia="Times New Roman" w:cs="Times New Roman"/>
          <w:b/>
          <w:bCs/>
          <w:color w:val="000000" w:themeColor="text1"/>
          <w:u w:val="single"/>
        </w:rPr>
        <w:t>8</w:t>
      </w:r>
      <w:r w:rsidRPr="00F048B8">
        <w:rPr>
          <w:rFonts w:eastAsia="Times New Roman" w:cs="Times New Roman"/>
          <w:b/>
          <w:bCs/>
          <w:color w:val="000000" w:themeColor="text1"/>
          <w:u w:val="single"/>
        </w:rPr>
        <w:t>A) Glazier;</w:t>
      </w:r>
    </w:p>
    <w:p w:rsidRPr="00F048B8" w:rsidR="00437C67" w:rsidP="00F048B8" w:rsidRDefault="00437C67" w14:paraId="3769F3E4" w14:textId="7A13B1B6">
      <w:pPr>
        <w:shd w:val="clear" w:color="auto" w:fill="FFFFFF" w:themeFill="background1"/>
        <w:spacing w:after="288" w:afterLines="120"/>
        <w:ind w:left="720"/>
        <w:rPr>
          <w:rFonts w:eastAsia="Times New Roman" w:cs="Times New Roman"/>
          <w:b/>
          <w:bCs/>
          <w:color w:val="000000" w:themeColor="text1"/>
          <w:u w:val="single"/>
        </w:rPr>
      </w:pPr>
      <w:r w:rsidRPr="00F048B8">
        <w:rPr>
          <w:rFonts w:eastAsia="Times New Roman" w:cs="Times New Roman"/>
          <w:b/>
          <w:bCs/>
          <w:color w:val="000000" w:themeColor="text1"/>
          <w:u w:val="single"/>
        </w:rPr>
        <w:t>(18B) Glazing contractor;</w:t>
      </w:r>
    </w:p>
    <w:p w:rsidRPr="00F048B8" w:rsidR="004C3DCB" w:rsidP="00F048B8" w:rsidRDefault="2AA9825F" w14:paraId="77175188" w14:textId="6EE93593">
      <w:pPr>
        <w:shd w:val="clear" w:color="auto" w:fill="FFFFFF" w:themeFill="background1"/>
        <w:spacing w:after="288" w:afterLines="120"/>
        <w:ind w:left="720"/>
        <w:rPr>
          <w:rFonts w:eastAsia="Times New Roman" w:cs="Times New Roman"/>
          <w:color w:val="000000" w:themeColor="text1"/>
        </w:rPr>
      </w:pPr>
      <w:r w:rsidRPr="00F048B8">
        <w:rPr>
          <w:rFonts w:eastAsia="Times New Roman" w:cs="Times New Roman"/>
          <w:color w:val="000000" w:themeColor="text1"/>
        </w:rPr>
        <w:t>(19) Insurance Agent;</w:t>
      </w:r>
    </w:p>
    <w:p w:rsidRPr="00F048B8" w:rsidR="004C3DCB" w:rsidP="00F048B8" w:rsidRDefault="00F2799C" w14:paraId="7BF58A47" w14:textId="12B6737F">
      <w:pPr>
        <w:shd w:val="clear" w:color="auto" w:fill="FFFFFF" w:themeFill="background1"/>
        <w:spacing w:after="288" w:afterLines="120"/>
        <w:ind w:left="720"/>
        <w:rPr>
          <w:rFonts w:eastAsia="Times New Roman" w:cs="Times New Roman"/>
          <w:color w:val="000000" w:themeColor="text1"/>
        </w:rPr>
      </w:pPr>
      <w:r w:rsidRPr="00F048B8">
        <w:rPr>
          <w:rFonts w:eastAsia="Times New Roman" w:cs="Times New Roman"/>
          <w:color w:val="000000" w:themeColor="text1"/>
        </w:rPr>
        <w:t>***</w:t>
      </w:r>
    </w:p>
    <w:p w:rsidRPr="00F048B8" w:rsidR="004C3DCB" w:rsidP="00F048B8" w:rsidRDefault="2AA9825F" w14:paraId="0F0A376C" w14:textId="7AFBC322">
      <w:pPr>
        <w:shd w:val="clear" w:color="auto" w:fill="FFFFFF" w:themeFill="background1"/>
        <w:spacing w:after="288" w:afterLines="120"/>
        <w:ind w:left="-90" w:firstLine="810"/>
        <w:rPr>
          <w:rFonts w:eastAsia="Times New Roman" w:cs="Times New Roman"/>
          <w:color w:val="000000" w:themeColor="text1"/>
        </w:rPr>
      </w:pPr>
      <w:r w:rsidRPr="00F048B8">
        <w:rPr>
          <w:rFonts w:eastAsia="Times New Roman" w:cs="Times New Roman"/>
          <w:color w:val="000000" w:themeColor="text1"/>
        </w:rPr>
        <w:t xml:space="preserve">(b) No other non-health related occupation or profession shall be regulated other than as set forth in subsection (a) of this section, except where there has been a determination by the Mayor that regulation is needed to protect the public interest and is consistent with the criteria for regulation specified in </w:t>
      </w:r>
      <w:hyperlink r:id="rId9">
        <w:r w:rsidRPr="00F048B8">
          <w:rPr>
            <w:rStyle w:val="Hyperlink"/>
            <w:rFonts w:eastAsia="Times New Roman" w:cs="Times New Roman"/>
            <w:color w:val="3F7AB4"/>
          </w:rPr>
          <w:t>§ 47-2853.02</w:t>
        </w:r>
      </w:hyperlink>
      <w:r w:rsidRPr="00F048B8">
        <w:rPr>
          <w:rFonts w:eastAsia="Times New Roman" w:cs="Times New Roman"/>
          <w:color w:val="000000" w:themeColor="text1"/>
        </w:rPr>
        <w:t>.</w:t>
      </w:r>
    </w:p>
    <w:p w:rsidRPr="00F048B8" w:rsidR="004C3DCB" w:rsidP="00F048B8" w:rsidRDefault="2AA9825F" w14:paraId="45219E57" w14:textId="5D8484EB">
      <w:pPr>
        <w:shd w:val="clear" w:color="auto" w:fill="FFFFFF" w:themeFill="background1"/>
        <w:spacing w:after="288" w:afterLines="120"/>
        <w:ind w:left="-90" w:firstLine="810"/>
        <w:rPr>
          <w:rFonts w:eastAsia="Times New Roman" w:cs="Times New Roman"/>
          <w:color w:val="000000" w:themeColor="text1"/>
        </w:rPr>
      </w:pPr>
      <w:r w:rsidRPr="00F048B8">
        <w:rPr>
          <w:rFonts w:eastAsia="Times New Roman" w:cs="Times New Roman"/>
          <w:color w:val="000000" w:themeColor="text1"/>
        </w:rPr>
        <w:t>(c) All non-health related occupations and professions shall be regulated by the Mayor through the Department of Licensing and Consumer Protection, except as follows:</w:t>
      </w:r>
    </w:p>
    <w:p w:rsidRPr="00F048B8" w:rsidR="004C3DCB" w:rsidP="00F048B8" w:rsidRDefault="00F048B8" w14:paraId="2DB186BA" w14:textId="17945F36">
      <w:pPr>
        <w:widowControl w:val="0"/>
        <w:shd w:val="clear" w:color="auto" w:fill="FFFFFF" w:themeFill="background1"/>
        <w:spacing w:after="288" w:afterLines="120"/>
        <w:ind w:firstLine="1440"/>
        <w:rPr>
          <w:rFonts w:eastAsia="Times New Roman" w:cs="Times New Roman"/>
          <w:color w:val="000000" w:themeColor="text1"/>
        </w:rPr>
      </w:pPr>
      <w:r w:rsidRPr="00F048B8">
        <w:rPr>
          <w:rFonts w:eastAsia="Times New Roman" w:cs="Times New Roman"/>
          <w:color w:val="000000" w:themeColor="text1"/>
        </w:rPr>
        <w:t>***</w:t>
      </w:r>
    </w:p>
    <w:p w:rsidRPr="00F048B8" w:rsidR="004C3DCB" w:rsidP="00F048B8" w:rsidRDefault="004C3DCB" w14:paraId="5CE2B405" w14:textId="7EF7C9CF">
      <w:pPr>
        <w:widowControl w:val="0"/>
        <w:shd w:val="clear" w:color="auto" w:fill="FFFFFF" w:themeFill="background1"/>
        <w:spacing w:after="288" w:afterLines="120"/>
        <w:ind w:firstLine="1440"/>
        <w:rPr>
          <w:rFonts w:eastAsia="Times New Roman" w:cs="Times New Roman"/>
          <w:color w:val="000000" w:themeColor="text1"/>
        </w:rPr>
      </w:pPr>
    </w:p>
    <w:p w:rsidRPr="00AF4D54" w:rsidR="004C3DCB" w:rsidP="00AF4D54" w:rsidRDefault="6E56934B" w14:paraId="14B3FED1" w14:textId="66A6F8DF">
      <w:pPr>
        <w:pStyle w:val="Heading1"/>
        <w:keepNext w:val="0"/>
        <w:keepLines w:val="0"/>
        <w:shd w:val="clear" w:color="auto" w:fill="FFFFFF" w:themeFill="background1"/>
        <w:spacing w:before="0" w:after="288" w:afterLines="120"/>
        <w:ind w:firstLine="720"/>
        <w:rPr>
          <w:rFonts w:ascii="Times New Roman" w:hAnsi="Times New Roman" w:eastAsia="Times New Roman" w:cs="Times New Roman"/>
          <w:color w:val="000000" w:themeColor="text1"/>
          <w:sz w:val="24"/>
          <w:szCs w:val="24"/>
        </w:rPr>
      </w:pPr>
      <w:r w:rsidRPr="00AF4D54">
        <w:rPr>
          <w:rFonts w:ascii="Times New Roman" w:hAnsi="Times New Roman" w:eastAsia="Times New Roman" w:cs="Times New Roman"/>
          <w:color w:val="000000" w:themeColor="text1"/>
          <w:sz w:val="24"/>
          <w:szCs w:val="24"/>
        </w:rPr>
        <w:t>§ 47–2853.06. Establishment of boards.</w:t>
      </w:r>
    </w:p>
    <w:p w:rsidRPr="00F048B8" w:rsidR="004C3DCB" w:rsidP="00F048B8" w:rsidRDefault="00F048B8" w14:paraId="362901BF" w14:textId="41B59D48">
      <w:pPr>
        <w:spacing w:after="288" w:afterLines="120"/>
        <w:ind w:firstLine="720"/>
        <w:rPr>
          <w:rFonts w:eastAsia="Times New Roman" w:cs="Times New Roman"/>
        </w:rPr>
      </w:pPr>
      <w:r>
        <w:rPr>
          <w:rFonts w:eastAsia="Times New Roman" w:cs="Times New Roman"/>
        </w:rPr>
        <w:t>***</w:t>
      </w:r>
    </w:p>
    <w:p w:rsidRPr="00F048B8" w:rsidR="004C3DCB" w:rsidP="00F048B8" w:rsidRDefault="6E56934B" w14:paraId="6CA722AC" w14:textId="1D41ECB7">
      <w:pPr>
        <w:spacing w:after="288" w:afterLines="120"/>
        <w:ind w:firstLine="720"/>
        <w:rPr>
          <w:rFonts w:eastAsia="Times New Roman" w:cs="Times New Roman"/>
        </w:rPr>
      </w:pPr>
      <w:r w:rsidRPr="00F048B8">
        <w:rPr>
          <w:rFonts w:eastAsia="Times New Roman" w:cs="Times New Roman"/>
        </w:rPr>
        <w:t xml:space="preserve">(d) There is established a Board of Industrial Trades consisting of </w:t>
      </w:r>
      <w:r w:rsidRPr="00E3685E">
        <w:rPr>
          <w:rFonts w:eastAsia="Times New Roman" w:cs="Times New Roman"/>
          <w:strike/>
        </w:rPr>
        <w:t>1</w:t>
      </w:r>
      <w:r w:rsidRPr="00F048B8">
        <w:rPr>
          <w:rFonts w:eastAsia="Times New Roman" w:cs="Times New Roman"/>
          <w:strike/>
        </w:rPr>
        <w:t>5</w:t>
      </w:r>
      <w:r w:rsidR="00E3685E">
        <w:rPr>
          <w:rFonts w:eastAsia="Times New Roman" w:cs="Times New Roman"/>
          <w:strike/>
        </w:rPr>
        <w:t xml:space="preserve"> </w:t>
      </w:r>
      <w:r w:rsidRPr="00E3685E" w:rsidR="00E3685E">
        <w:rPr>
          <w:rFonts w:eastAsia="Times New Roman" w:cs="Times New Roman"/>
          <w:b/>
          <w:bCs/>
          <w:u w:val="single"/>
        </w:rPr>
        <w:t>1</w:t>
      </w:r>
      <w:r w:rsidRPr="00F048B8" w:rsidR="00F12F63">
        <w:rPr>
          <w:rFonts w:eastAsia="Times New Roman" w:cs="Times New Roman"/>
          <w:b/>
          <w:bCs/>
          <w:u w:val="single"/>
        </w:rPr>
        <w:t>7</w:t>
      </w:r>
      <w:r w:rsidRPr="00F048B8">
        <w:rPr>
          <w:rFonts w:eastAsia="Times New Roman" w:cs="Times New Roman"/>
        </w:rPr>
        <w:t xml:space="preserve"> members, of whom 3 shall be plumbers licensed in the District, 2 shall be electricians licensed in the District, 2 shall be refrigeration and air conditioning mechanics licensed in the District, 2 shall be steam and other operating engineers licensed in the District, 2 shall be asbestos workers, one shall be an elevator mechanic licensed in the District, one shall be an elevator inspector licensed in the District, one shall be an elevator contractor licensed in the District, </w:t>
      </w:r>
      <w:r w:rsidRPr="00F048B8" w:rsidR="005A4F6C">
        <w:rPr>
          <w:rFonts w:eastAsia="Times New Roman" w:cs="Times New Roman"/>
          <w:b/>
          <w:bCs/>
          <w:u w:val="single"/>
        </w:rPr>
        <w:t xml:space="preserve">one shall be a glazier </w:t>
      </w:r>
      <w:r w:rsidRPr="00F048B8" w:rsidR="005A4F6C">
        <w:rPr>
          <w:rFonts w:eastAsia="Times New Roman" w:cs="Times New Roman"/>
          <w:b/>
          <w:bCs/>
          <w:u w:val="single"/>
        </w:rPr>
        <w:lastRenderedPageBreak/>
        <w:t>licensed in the District</w:t>
      </w:r>
      <w:r w:rsidR="00E3685E">
        <w:rPr>
          <w:rFonts w:eastAsia="Times New Roman" w:cs="Times New Roman"/>
          <w:b/>
          <w:bCs/>
          <w:u w:val="single"/>
        </w:rPr>
        <w:t>,</w:t>
      </w:r>
      <w:r w:rsidRPr="00F048B8" w:rsidR="005A4F6C">
        <w:rPr>
          <w:rFonts w:eastAsia="Times New Roman" w:cs="Times New Roman"/>
          <w:b/>
          <w:bCs/>
          <w:u w:val="single"/>
        </w:rPr>
        <w:t xml:space="preserve"> one shall be a glazing contractor licensed in the District,</w:t>
      </w:r>
      <w:r w:rsidRPr="00F048B8" w:rsidR="005A4F6C">
        <w:rPr>
          <w:rFonts w:eastAsia="Times New Roman" w:cs="Times New Roman"/>
        </w:rPr>
        <w:t xml:space="preserve"> </w:t>
      </w:r>
      <w:r w:rsidRPr="00F048B8">
        <w:rPr>
          <w:rFonts w:eastAsia="Times New Roman" w:cs="Times New Roman"/>
        </w:rPr>
        <w:t>and one shall be a consumer member. The Board of Industrial Trades shall regulate the practice of plumbers, gasfitters, electricians, refrigeration and air conditioning mechanics, steam and other operating engineers, asbestos workers, elevator mechanics, elevator inspectors</w:t>
      </w:r>
      <w:r w:rsidRPr="00EC5B42">
        <w:rPr>
          <w:rFonts w:eastAsia="Times New Roman" w:cs="Times New Roman"/>
          <w:strike/>
        </w:rPr>
        <w:t>, except for thos</w:t>
      </w:r>
      <w:r w:rsidRPr="00CA3309">
        <w:rPr>
          <w:rFonts w:eastAsia="Times New Roman" w:cs="Times New Roman"/>
          <w:strike/>
        </w:rPr>
        <w:t>e</w:t>
      </w:r>
      <w:r w:rsidRPr="00CA3309" w:rsidR="00CA3309">
        <w:rPr>
          <w:rFonts w:eastAsia="Times New Roman" w:cs="Times New Roman"/>
          <w:b/>
          <w:bCs/>
          <w:u w:val="single"/>
        </w:rPr>
        <w:t xml:space="preserve"> not</w:t>
      </w:r>
      <w:r w:rsidRPr="00F048B8">
        <w:rPr>
          <w:rFonts w:eastAsia="Times New Roman" w:cs="Times New Roman"/>
        </w:rPr>
        <w:t xml:space="preserve"> employed by the District of Columbia or by the Washington Metropolitan Area Transit Authority, </w:t>
      </w:r>
      <w:r w:rsidRPr="00F048B8">
        <w:rPr>
          <w:rFonts w:eastAsia="Times New Roman" w:cs="Times New Roman"/>
          <w:strike/>
        </w:rPr>
        <w:t xml:space="preserve">and </w:t>
      </w:r>
      <w:r w:rsidRPr="00F048B8">
        <w:rPr>
          <w:rFonts w:eastAsia="Times New Roman" w:cs="Times New Roman"/>
        </w:rPr>
        <w:t>elevator contractors</w:t>
      </w:r>
      <w:r w:rsidR="00E3685E">
        <w:rPr>
          <w:rFonts w:eastAsia="Times New Roman" w:cs="Times New Roman"/>
          <w:b/>
          <w:bCs/>
          <w:u w:val="single"/>
        </w:rPr>
        <w:t>,</w:t>
      </w:r>
      <w:r w:rsidRPr="00F048B8" w:rsidR="009B73D7">
        <w:rPr>
          <w:rFonts w:eastAsia="Times New Roman" w:cs="Times New Roman"/>
          <w:b/>
          <w:bCs/>
          <w:u w:val="single"/>
        </w:rPr>
        <w:t xml:space="preserve"> glaziers, and glazing contractors</w:t>
      </w:r>
      <w:r w:rsidRPr="00F048B8">
        <w:rPr>
          <w:rFonts w:eastAsia="Times New Roman" w:cs="Times New Roman"/>
        </w:rPr>
        <w:t>. The Board may establish bonding and insurance requirements, subcategories of licensure, education, and experience requirements for licensure, and other requirements.</w:t>
      </w:r>
    </w:p>
    <w:p w:rsidRPr="00F048B8" w:rsidR="004C3DCB" w:rsidP="00F048B8" w:rsidRDefault="00AF4D54" w14:paraId="442BEBE3" w14:textId="2CDD2798">
      <w:pPr>
        <w:spacing w:after="288" w:afterLines="120"/>
        <w:ind w:firstLine="720"/>
        <w:rPr>
          <w:rFonts w:eastAsia="Times New Roman" w:cs="Times New Roman"/>
        </w:rPr>
      </w:pPr>
      <w:r>
        <w:rPr>
          <w:rFonts w:eastAsia="Times New Roman" w:cs="Times New Roman"/>
        </w:rPr>
        <w:t>***</w:t>
      </w:r>
    </w:p>
    <w:p w:rsidRPr="00F048B8" w:rsidR="004C3DCB" w:rsidP="00AF4D54" w:rsidRDefault="004C3DCB" w14:paraId="66DCC8BE" w14:textId="597AF29D">
      <w:pPr>
        <w:widowControl w:val="0"/>
        <w:shd w:val="clear" w:color="auto" w:fill="FFFFFF" w:themeFill="background1"/>
        <w:spacing w:after="288" w:afterLines="120"/>
        <w:rPr>
          <w:rFonts w:eastAsia="Times New Roman" w:cs="Times New Roman"/>
          <w:color w:val="000000" w:themeColor="text1"/>
        </w:rPr>
      </w:pPr>
    </w:p>
    <w:p w:rsidRPr="00AF4D54" w:rsidR="004C3DCB" w:rsidP="00F048B8" w:rsidRDefault="01CD7D29" w14:paraId="1098310C" w14:textId="43C04B5D">
      <w:pPr>
        <w:widowControl w:val="0"/>
        <w:spacing w:after="288" w:afterLines="120"/>
        <w:rPr>
          <w:rFonts w:eastAsia="Times New Roman" w:cs="Times New Roman"/>
        </w:rPr>
      </w:pPr>
      <w:r w:rsidRPr="00AF4D54">
        <w:rPr>
          <w:rFonts w:eastAsia="Times New Roman" w:cs="Times New Roman"/>
        </w:rPr>
        <w:t>Subchapter I-B. Non-Health Related Occupations and Professions Licensure.</w:t>
      </w:r>
    </w:p>
    <w:p w:rsidRPr="00F048B8" w:rsidR="388E7D5A" w:rsidP="00AF4D54" w:rsidRDefault="388E7D5A" w14:paraId="79A9D5CD" w14:textId="3BE42C14">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Part F-ii. Glazier Licensing and Certification.</w:t>
      </w:r>
    </w:p>
    <w:p w:rsidRPr="00F048B8" w:rsidR="388E7D5A" w:rsidP="00AF4D54" w:rsidRDefault="388E7D5A" w14:paraId="2FC7CF24" w14:textId="3E04E0D8">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 47-2853.100. Definitions. </w:t>
      </w:r>
    </w:p>
    <w:p w:rsidRPr="00F048B8" w:rsidR="388E7D5A" w:rsidP="00AF4D54" w:rsidRDefault="388E7D5A" w14:paraId="0E87FCFA" w14:textId="507B700F">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For the purposes of this part, the term: </w:t>
      </w:r>
    </w:p>
    <w:p w:rsidRPr="00F048B8" w:rsidR="388E7D5A" w:rsidP="00F048B8" w:rsidRDefault="388E7D5A" w14:paraId="09F756D5" w14:textId="48D6D586">
      <w:pPr>
        <w:widowControl w:val="0"/>
        <w:spacing w:after="288" w:afterLines="120"/>
        <w:rPr>
          <w:rFonts w:eastAsia="Times New Roman" w:cs="Times New Roman"/>
          <w:b/>
          <w:bCs/>
          <w:color w:val="000000" w:themeColor="text1"/>
          <w:u w:val="single"/>
        </w:rPr>
      </w:pPr>
      <w:r w:rsidRPr="00F048B8">
        <w:rPr>
          <w:rFonts w:cs="Times New Roman"/>
        </w:rPr>
        <w:tab/>
      </w:r>
      <w:r w:rsidRPr="00F048B8">
        <w:rPr>
          <w:rFonts w:cs="Times New Roman"/>
        </w:rPr>
        <w:tab/>
      </w:r>
      <w:r w:rsidRPr="00F048B8">
        <w:rPr>
          <w:rFonts w:eastAsia="Times New Roman" w:cs="Times New Roman"/>
          <w:b/>
          <w:bCs/>
          <w:color w:val="000000" w:themeColor="text1"/>
          <w:u w:val="single"/>
        </w:rPr>
        <w:t xml:space="preserve">(1) “Glazier” means any person who erects, constructs, installs, alters, services, or repairs aluminum windows, curtain walls, interior glass partitions, glass handrails, aluminum entrances, skylights, storefronts, and general architectural glass and metal installation. </w:t>
      </w:r>
    </w:p>
    <w:p w:rsidRPr="00F048B8" w:rsidR="388E7D5A" w:rsidP="00F048B8" w:rsidRDefault="388E7D5A" w14:paraId="401A1A16" w14:textId="5CDCC2C1">
      <w:pPr>
        <w:widowControl w:val="0"/>
        <w:spacing w:after="288" w:afterLines="120"/>
        <w:rPr>
          <w:rFonts w:eastAsia="Times New Roman" w:cs="Times New Roman"/>
          <w:b/>
          <w:bCs/>
          <w:color w:val="000000" w:themeColor="text1"/>
          <w:u w:val="single"/>
        </w:rPr>
      </w:pPr>
      <w:r w:rsidRPr="00F048B8">
        <w:rPr>
          <w:rFonts w:cs="Times New Roman"/>
        </w:rPr>
        <w:tab/>
      </w:r>
      <w:r w:rsidRPr="00F048B8">
        <w:rPr>
          <w:rFonts w:cs="Times New Roman"/>
        </w:rPr>
        <w:tab/>
      </w:r>
      <w:r w:rsidRPr="00F048B8">
        <w:rPr>
          <w:rFonts w:eastAsia="Times New Roman" w:cs="Times New Roman"/>
          <w:b/>
          <w:bCs/>
          <w:color w:val="000000" w:themeColor="text1"/>
          <w:u w:val="single"/>
        </w:rPr>
        <w:t>(2) “Glazing contractor” means a sole proprietor, firm, or corporation who, for compensation, engages in erecting, constructing, installing, altering, servicing, and repairing aluminum windows, curtain walls, interior glass partitions, glass handrails, aluminum entrances, skylights, storefronts, and general architectural glass and metal installation.</w:t>
      </w:r>
    </w:p>
    <w:p w:rsidRPr="00F048B8" w:rsidR="3D56225A" w:rsidP="00F048B8" w:rsidRDefault="3D56225A" w14:paraId="6DA73251" w14:textId="17EA0F70">
      <w:pPr>
        <w:widowControl w:val="0"/>
        <w:spacing w:after="288" w:afterLines="120"/>
        <w:rPr>
          <w:rFonts w:eastAsia="Times New Roman" w:cs="Times New Roman"/>
          <w:b/>
          <w:bCs/>
          <w:color w:val="000000" w:themeColor="text1"/>
          <w:u w:val="single"/>
        </w:rPr>
      </w:pPr>
    </w:p>
    <w:p w:rsidRPr="00F048B8" w:rsidR="388E7D5A" w:rsidP="00574FA1" w:rsidRDefault="388E7D5A" w14:paraId="4CAE9B96" w14:textId="18989B94">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 47-2853.100a. Eligibility requirements. </w:t>
      </w:r>
    </w:p>
    <w:p w:rsidRPr="00F048B8" w:rsidR="388E7D5A" w:rsidP="00F048B8" w:rsidRDefault="388E7D5A" w14:paraId="5E570A47" w14:textId="6C7B1EF0">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(a) The Board of Industrial Trades (“Board”) shall regulate and license glaziers and glazi</w:t>
      </w:r>
      <w:r w:rsidR="00FD2730">
        <w:rPr>
          <w:rFonts w:eastAsia="Times New Roman" w:cs="Times New Roman"/>
          <w:b/>
          <w:bCs/>
          <w:color w:val="000000" w:themeColor="text1"/>
          <w:u w:val="single"/>
        </w:rPr>
        <w:t>ng</w:t>
      </w:r>
      <w:r w:rsidRPr="00F048B8">
        <w:rPr>
          <w:rFonts w:eastAsia="Times New Roman" w:cs="Times New Roman"/>
          <w:b/>
          <w:bCs/>
          <w:color w:val="000000" w:themeColor="text1"/>
          <w:u w:val="single"/>
        </w:rPr>
        <w:t xml:space="preserve"> contractors to ensure that persons engaged in the occupation conform to applicable national safety and performance standards.” </w:t>
      </w:r>
    </w:p>
    <w:p w:rsidRPr="00F048B8" w:rsidR="388E7D5A" w:rsidP="00F048B8" w:rsidRDefault="388E7D5A" w14:paraId="7341C18B" w14:textId="2B97A0C0">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(b)(1) An applicant for licensure as a glazi</w:t>
      </w:r>
      <w:r w:rsidR="00FD2730">
        <w:rPr>
          <w:rFonts w:eastAsia="Times New Roman" w:cs="Times New Roman"/>
          <w:b/>
          <w:bCs/>
          <w:color w:val="000000" w:themeColor="text1"/>
          <w:u w:val="single"/>
        </w:rPr>
        <w:t>ng</w:t>
      </w:r>
      <w:r w:rsidRPr="00F048B8">
        <w:rPr>
          <w:rFonts w:eastAsia="Times New Roman" w:cs="Times New Roman"/>
          <w:b/>
          <w:bCs/>
          <w:color w:val="000000" w:themeColor="text1"/>
          <w:u w:val="single"/>
        </w:rPr>
        <w:t xml:space="preserve"> contractor shall establish to the satisfaction of the Board that the applicant: </w:t>
      </w:r>
    </w:p>
    <w:p w:rsidRPr="00F048B8" w:rsidR="388E7D5A" w:rsidP="00424848" w:rsidRDefault="388E7D5A" w14:paraId="23AFDFDE" w14:textId="710F07D5">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(A) Has under their employ no less than 3 licensed or temporarily licensed</w:t>
      </w:r>
      <w:r w:rsidRPr="00F048B8" w:rsidR="090CA11F">
        <w:rPr>
          <w:rFonts w:eastAsia="Times New Roman" w:cs="Times New Roman"/>
          <w:b/>
          <w:bCs/>
          <w:color w:val="000000" w:themeColor="text1"/>
          <w:u w:val="single"/>
        </w:rPr>
        <w:t xml:space="preserve"> </w:t>
      </w:r>
      <w:r w:rsidRPr="00F048B8">
        <w:rPr>
          <w:rFonts w:eastAsia="Times New Roman" w:cs="Times New Roman"/>
          <w:b/>
          <w:bCs/>
          <w:color w:val="000000" w:themeColor="text1"/>
          <w:u w:val="single"/>
        </w:rPr>
        <w:t xml:space="preserve">glaziers who perform the work described by the applicant in the application; </w:t>
      </w:r>
    </w:p>
    <w:p w:rsidRPr="00F048B8" w:rsidR="388E7D5A" w:rsidP="00424848" w:rsidRDefault="388E7D5A" w14:paraId="718CDE89" w14:textId="736A4E28">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lastRenderedPageBreak/>
        <w:t xml:space="preserve">(B) Has complied with the bonding and insurance requirements established by </w:t>
      </w:r>
      <w:r w:rsidR="006D0F61">
        <w:rPr>
          <w:rFonts w:eastAsia="Times New Roman" w:cs="Times New Roman"/>
          <w:b/>
          <w:bCs/>
          <w:color w:val="000000" w:themeColor="text1"/>
          <w:u w:val="single"/>
        </w:rPr>
        <w:t>rulemaking</w:t>
      </w:r>
      <w:r w:rsidRPr="00F048B8">
        <w:rPr>
          <w:rFonts w:eastAsia="Times New Roman" w:cs="Times New Roman"/>
          <w:b/>
          <w:bCs/>
          <w:color w:val="000000" w:themeColor="text1"/>
          <w:u w:val="single"/>
        </w:rPr>
        <w:t xml:space="preserve">; and </w:t>
      </w:r>
    </w:p>
    <w:p w:rsidRPr="00F048B8" w:rsidR="388E7D5A" w:rsidP="00424848" w:rsidRDefault="388E7D5A" w14:paraId="59AB3B9F" w14:textId="348EF52A">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(C) Meets any other requirements established by the </w:t>
      </w:r>
      <w:r w:rsidR="00A8478D">
        <w:rPr>
          <w:rFonts w:eastAsia="Times New Roman" w:cs="Times New Roman"/>
          <w:b/>
          <w:bCs/>
          <w:color w:val="000000" w:themeColor="text1"/>
          <w:u w:val="single"/>
        </w:rPr>
        <w:t>Mayor</w:t>
      </w:r>
      <w:r w:rsidRPr="00F048B8">
        <w:rPr>
          <w:rFonts w:eastAsia="Times New Roman" w:cs="Times New Roman"/>
          <w:b/>
          <w:bCs/>
          <w:color w:val="000000" w:themeColor="text1"/>
          <w:u w:val="single"/>
        </w:rPr>
        <w:t xml:space="preserve"> through rulemaking. </w:t>
      </w:r>
    </w:p>
    <w:p w:rsidRPr="00F048B8" w:rsidR="388E7D5A" w:rsidP="00424848" w:rsidRDefault="388E7D5A" w14:paraId="6CDB97BF" w14:textId="24907C56">
      <w:pPr>
        <w:widowControl w:val="0"/>
        <w:spacing w:after="288" w:afterLines="120"/>
        <w:ind w:right="-270" w:firstLine="1440"/>
        <w:rPr>
          <w:rFonts w:eastAsia="Times New Roman" w:cs="Times New Roman"/>
          <w:b/>
          <w:bCs/>
          <w:color w:val="000000" w:themeColor="text1"/>
          <w:u w:val="single"/>
        </w:rPr>
      </w:pPr>
      <w:r w:rsidRPr="00F048B8">
        <w:rPr>
          <w:rFonts w:eastAsia="Times New Roman" w:cs="Times New Roman"/>
          <w:b/>
          <w:bCs/>
          <w:color w:val="000000" w:themeColor="text1"/>
          <w:u w:val="single"/>
        </w:rPr>
        <w:t>(2) Notwithstanding paragraph (1) of this subsection, until rules</w:t>
      </w:r>
      <w:r w:rsidRPr="00F048B8" w:rsidR="2CC5CD4E">
        <w:rPr>
          <w:rFonts w:eastAsia="Times New Roman" w:cs="Times New Roman"/>
          <w:b/>
          <w:bCs/>
          <w:color w:val="000000" w:themeColor="text1"/>
          <w:u w:val="single"/>
        </w:rPr>
        <w:t xml:space="preserve"> are</w:t>
      </w:r>
      <w:r w:rsidRPr="00F048B8" w:rsidR="22E181D0">
        <w:rPr>
          <w:rFonts w:eastAsia="Times New Roman" w:cs="Times New Roman"/>
          <w:b/>
          <w:bCs/>
          <w:color w:val="000000" w:themeColor="text1"/>
          <w:u w:val="single"/>
        </w:rPr>
        <w:t xml:space="preserve"> </w:t>
      </w:r>
      <w:r w:rsidRPr="00F048B8">
        <w:rPr>
          <w:rFonts w:eastAsia="Times New Roman" w:cs="Times New Roman"/>
          <w:b/>
          <w:bCs/>
          <w:color w:val="000000" w:themeColor="text1"/>
          <w:u w:val="single"/>
        </w:rPr>
        <w:t>promulgated pursuant to paragraph (1)(C) of this subsection, the Board may issue a 2-year license to an applicant who:</w:t>
      </w:r>
    </w:p>
    <w:p w:rsidRPr="00F048B8" w:rsidR="388E7D5A" w:rsidP="00424848" w:rsidRDefault="388E7D5A" w14:paraId="40F9FA52" w14:textId="749CDA1A">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(A) Has under their employ no less than 3 licensed or temporarily licensed glaziers who perform the work described by the applicant in the application; and </w:t>
      </w:r>
    </w:p>
    <w:p w:rsidRPr="00F048B8" w:rsidR="388E7D5A" w:rsidP="00424848" w:rsidRDefault="388E7D5A" w14:paraId="36BA76C5" w14:textId="608C00D4">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(B) Has complied with applicable bonding and insurance requirements established by the Board. </w:t>
      </w:r>
    </w:p>
    <w:p w:rsidRPr="00F048B8" w:rsidR="4D012C24" w:rsidP="00F048B8" w:rsidRDefault="4D012C24" w14:paraId="237191FB" w14:textId="71980FCB">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w:t>
      </w:r>
      <w:r w:rsidR="000F01AF">
        <w:rPr>
          <w:rFonts w:eastAsia="Times New Roman" w:cs="Times New Roman"/>
          <w:b/>
          <w:bCs/>
          <w:color w:val="000000" w:themeColor="text1"/>
          <w:u w:val="single"/>
        </w:rPr>
        <w:t>c</w:t>
      </w:r>
      <w:r w:rsidRPr="00F048B8" w:rsidR="388E7D5A">
        <w:rPr>
          <w:rFonts w:eastAsia="Times New Roman" w:cs="Times New Roman"/>
          <w:b/>
          <w:bCs/>
          <w:color w:val="000000" w:themeColor="text1"/>
          <w:u w:val="single"/>
        </w:rPr>
        <w:t xml:space="preserve">)(1) An applicant for licensure as a glazier shall establish to the satisfaction of the Board that the applicant: </w:t>
      </w:r>
    </w:p>
    <w:p w:rsidRPr="00F048B8" w:rsidR="388E7D5A" w:rsidP="00424848" w:rsidRDefault="388E7D5A" w14:paraId="7ADCAD98" w14:textId="6E558D91">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(A) Has passed an examination on glazing that is acceptable to the Board; or </w:t>
      </w:r>
    </w:p>
    <w:p w:rsidRPr="00F048B8" w:rsidR="388E7D5A" w:rsidP="00424848" w:rsidRDefault="388E7D5A" w14:paraId="79BB10A6" w14:textId="1EA4533B">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(B) Has a certificate of completion of an apprenticeship program for </w:t>
      </w:r>
      <w:r w:rsidR="002B5F21">
        <w:rPr>
          <w:rFonts w:eastAsia="Times New Roman" w:cs="Times New Roman"/>
          <w:b/>
          <w:bCs/>
          <w:color w:val="000000" w:themeColor="text1"/>
          <w:u w:val="single"/>
        </w:rPr>
        <w:t>g</w:t>
      </w:r>
      <w:r w:rsidRPr="00F048B8">
        <w:rPr>
          <w:rFonts w:eastAsia="Times New Roman" w:cs="Times New Roman"/>
          <w:b/>
          <w:bCs/>
          <w:color w:val="000000" w:themeColor="text1"/>
          <w:u w:val="single"/>
        </w:rPr>
        <w:t>lazier</w:t>
      </w:r>
      <w:r w:rsidR="002B5F21">
        <w:rPr>
          <w:rFonts w:eastAsia="Times New Roman" w:cs="Times New Roman"/>
          <w:b/>
          <w:bCs/>
          <w:color w:val="000000" w:themeColor="text1"/>
          <w:u w:val="single"/>
        </w:rPr>
        <w:t>s that is</w:t>
      </w:r>
      <w:r w:rsidRPr="00F048B8">
        <w:rPr>
          <w:rFonts w:eastAsia="Times New Roman" w:cs="Times New Roman"/>
          <w:b/>
          <w:bCs/>
          <w:color w:val="000000" w:themeColor="text1"/>
          <w:u w:val="single"/>
        </w:rPr>
        <w:t xml:space="preserve"> registered with the Bureau of Apprenticeship Training, U.S. Department of Labor, the District of Columbia Apprenticeship Council, or an equivalent state’s apprenticeship council; or  </w:t>
      </w:r>
    </w:p>
    <w:p w:rsidRPr="00F048B8" w:rsidR="388E7D5A" w:rsidP="00424848" w:rsidRDefault="388E7D5A" w14:paraId="42822ACA" w14:textId="5663D80C">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(C) Has comparable experience or a combination of education and experience that the Board deems equivalent to the above; and</w:t>
      </w:r>
    </w:p>
    <w:p w:rsidRPr="00F048B8" w:rsidR="388E7D5A" w:rsidP="00424848" w:rsidRDefault="388E7D5A" w14:paraId="203CF185" w14:textId="60CF5D2A">
      <w:pPr>
        <w:widowControl w:val="0"/>
        <w:spacing w:after="288" w:afterLines="120"/>
        <w:ind w:firstLine="216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(D) Meets any other requirements established by the </w:t>
      </w:r>
      <w:r w:rsidR="00AB4B9E">
        <w:rPr>
          <w:rFonts w:eastAsia="Times New Roman" w:cs="Times New Roman"/>
          <w:b/>
          <w:bCs/>
          <w:color w:val="000000" w:themeColor="text1"/>
          <w:u w:val="single"/>
        </w:rPr>
        <w:t>Mayor</w:t>
      </w:r>
      <w:r w:rsidRPr="00F048B8">
        <w:rPr>
          <w:rFonts w:eastAsia="Times New Roman" w:cs="Times New Roman"/>
          <w:b/>
          <w:bCs/>
          <w:color w:val="000000" w:themeColor="text1"/>
          <w:u w:val="single"/>
        </w:rPr>
        <w:t xml:space="preserve"> through rulemaking. </w:t>
      </w:r>
    </w:p>
    <w:p w:rsidRPr="00F048B8" w:rsidR="388E7D5A" w:rsidP="00424848" w:rsidRDefault="388E7D5A" w14:paraId="27D130AC" w14:textId="261AF7CE">
      <w:pPr>
        <w:widowControl w:val="0"/>
        <w:spacing w:after="288" w:afterLines="120"/>
        <w:ind w:firstLine="1440"/>
        <w:rPr>
          <w:rFonts w:eastAsia="Times New Roman" w:cs="Times New Roman"/>
          <w:b/>
          <w:bCs/>
          <w:color w:val="000000" w:themeColor="text1"/>
          <w:u w:val="single"/>
        </w:rPr>
      </w:pPr>
      <w:r w:rsidRPr="00F048B8">
        <w:rPr>
          <w:rFonts w:eastAsia="Times New Roman" w:cs="Times New Roman"/>
          <w:b/>
          <w:bCs/>
          <w:color w:val="000000" w:themeColor="text1"/>
          <w:u w:val="single"/>
        </w:rPr>
        <w:t>(2) Notwithstanding paragraph (1) of this subsection, until rules are promulgated pursuant to paragraph (1)(</w:t>
      </w:r>
      <w:r w:rsidR="00C57CFB">
        <w:rPr>
          <w:rFonts w:eastAsia="Times New Roman" w:cs="Times New Roman"/>
          <w:b/>
          <w:bCs/>
          <w:color w:val="000000" w:themeColor="text1"/>
          <w:u w:val="single"/>
        </w:rPr>
        <w:t>D</w:t>
      </w:r>
      <w:r w:rsidRPr="00F048B8">
        <w:rPr>
          <w:rFonts w:eastAsia="Times New Roman" w:cs="Times New Roman"/>
          <w:b/>
          <w:bCs/>
          <w:color w:val="000000" w:themeColor="text1"/>
          <w:u w:val="single"/>
        </w:rPr>
        <w:t xml:space="preserve">) of this subsection, the Board may issue a 2-year license to an applicant who: </w:t>
      </w:r>
    </w:p>
    <w:p w:rsidRPr="00F048B8" w:rsidR="388E7D5A" w:rsidP="00424848" w:rsidRDefault="388E7D5A" w14:paraId="03D139E5" w14:textId="200866E9">
      <w:pPr>
        <w:widowControl w:val="0"/>
        <w:spacing w:after="288" w:afterLines="120"/>
        <w:ind w:left="-90" w:firstLine="225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(A) Has a certificate of completion of an apprenticeship program for Glazier registered with the Bureau of Apprenticeship Training, U.S. Department of Labor, the District of  Columbia Apprenticeship Council, or an equivalent state’s apprenticeship council; or  </w:t>
      </w:r>
    </w:p>
    <w:p w:rsidRPr="00F048B8" w:rsidR="388E7D5A" w:rsidP="00F048B8" w:rsidRDefault="388E7D5A" w14:paraId="1289282D" w14:textId="582BC1FB">
      <w:pPr>
        <w:widowControl w:val="0"/>
        <w:spacing w:after="288" w:afterLines="120"/>
        <w:ind w:left="-90" w:firstLine="234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(B)Has passed an examination on glazing acceptable to the Board . </w:t>
      </w:r>
    </w:p>
    <w:p w:rsidRPr="00F048B8" w:rsidR="3D56225A" w:rsidP="00F048B8" w:rsidRDefault="3D56225A" w14:paraId="7986BD2E" w14:textId="7680CAE4">
      <w:pPr>
        <w:widowControl w:val="0"/>
        <w:spacing w:after="288" w:afterLines="120"/>
        <w:rPr>
          <w:rFonts w:eastAsia="Times New Roman" w:cs="Times New Roman"/>
          <w:b/>
          <w:bCs/>
          <w:color w:val="000000" w:themeColor="text1"/>
          <w:u w:val="single"/>
        </w:rPr>
      </w:pPr>
    </w:p>
    <w:p w:rsidRPr="00F048B8" w:rsidR="388E7D5A" w:rsidP="001C213C" w:rsidRDefault="388E7D5A" w14:paraId="3228F0D0" w14:textId="25E6586D">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lastRenderedPageBreak/>
        <w:t xml:space="preserve">§ 47-2853.100b. Representations and advertising. </w:t>
      </w:r>
    </w:p>
    <w:p w:rsidRPr="00F048B8" w:rsidR="388E7D5A" w:rsidP="00F048B8" w:rsidRDefault="388E7D5A" w14:paraId="5B1DF08F" w14:textId="3FCDC2A8">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(a) Unless licensed in accordance with this part, no person shall use the words or terms</w:t>
      </w:r>
      <w:r w:rsidRPr="00F048B8" w:rsidR="0425808C">
        <w:rPr>
          <w:rFonts w:eastAsia="Times New Roman" w:cs="Times New Roman"/>
          <w:b/>
          <w:bCs/>
          <w:color w:val="000000" w:themeColor="text1"/>
          <w:u w:val="single"/>
        </w:rPr>
        <w:t xml:space="preserve"> </w:t>
      </w:r>
      <w:r w:rsidRPr="00F048B8">
        <w:rPr>
          <w:rFonts w:eastAsia="Times New Roman" w:cs="Times New Roman"/>
          <w:b/>
          <w:bCs/>
          <w:color w:val="000000" w:themeColor="text1"/>
          <w:u w:val="single"/>
        </w:rPr>
        <w:t>“licensed glazier”</w:t>
      </w:r>
      <w:r w:rsidRPr="00F048B8" w:rsidR="38ACB106">
        <w:rPr>
          <w:rFonts w:eastAsia="Times New Roman" w:cs="Times New Roman"/>
          <w:b/>
          <w:bCs/>
          <w:color w:val="000000" w:themeColor="text1"/>
          <w:u w:val="single"/>
        </w:rPr>
        <w:t xml:space="preserve"> </w:t>
      </w:r>
      <w:r w:rsidRPr="00F048B8">
        <w:rPr>
          <w:rFonts w:eastAsia="Times New Roman" w:cs="Times New Roman"/>
          <w:b/>
          <w:bCs/>
          <w:color w:val="000000" w:themeColor="text1"/>
          <w:u w:val="single"/>
        </w:rPr>
        <w:t xml:space="preserve">or any words to imply that the person is licensed to perform the services of a glazier  in the District. </w:t>
      </w:r>
    </w:p>
    <w:p w:rsidRPr="00F048B8" w:rsidR="3D56225A" w:rsidP="00F048B8" w:rsidRDefault="3D56225A" w14:paraId="00A6CA73" w14:textId="5143A413">
      <w:pPr>
        <w:widowControl w:val="0"/>
        <w:spacing w:after="288" w:afterLines="120"/>
        <w:rPr>
          <w:rFonts w:eastAsia="Times New Roman" w:cs="Times New Roman"/>
          <w:b/>
          <w:bCs/>
          <w:color w:val="000000" w:themeColor="text1"/>
          <w:u w:val="single"/>
        </w:rPr>
      </w:pPr>
    </w:p>
    <w:p w:rsidRPr="00F048B8" w:rsidR="388E7D5A" w:rsidP="001C213C" w:rsidRDefault="388E7D5A" w14:paraId="6B5BFDCB" w14:textId="2E141A65">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 47-2853.100c. Temporary license. </w:t>
      </w:r>
    </w:p>
    <w:p w:rsidRPr="00F048B8" w:rsidR="388E7D5A" w:rsidP="00F048B8" w:rsidRDefault="388E7D5A" w14:paraId="010C05C1" w14:textId="78514B75">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(a) Notwithstanding § 47-2853.100a, in the event of emergency circumstances, the Board may, pursuant to rule, issue a temporary license for a period not to exceed 30 days. </w:t>
      </w:r>
    </w:p>
    <w:p w:rsidRPr="00F048B8" w:rsidR="3D56225A" w:rsidP="00F048B8" w:rsidRDefault="3D56225A" w14:paraId="34292E23" w14:textId="3E2CCEBE">
      <w:pPr>
        <w:widowControl w:val="0"/>
        <w:spacing w:after="288" w:afterLines="120"/>
        <w:rPr>
          <w:rFonts w:eastAsia="Times New Roman" w:cs="Times New Roman"/>
          <w:b/>
          <w:bCs/>
          <w:color w:val="000000" w:themeColor="text1"/>
          <w:u w:val="single"/>
        </w:rPr>
      </w:pPr>
    </w:p>
    <w:p w:rsidRPr="00F048B8" w:rsidR="388E7D5A" w:rsidP="001C213C" w:rsidRDefault="388E7D5A" w14:paraId="7ACE97E7" w14:textId="2149CABE">
      <w:pPr>
        <w:widowControl w:val="0"/>
        <w:spacing w:after="288" w:afterLines="120"/>
        <w:ind w:firstLine="720"/>
        <w:rPr>
          <w:rFonts w:eastAsia="Times New Roman" w:cs="Times New Roman"/>
          <w:b/>
          <w:bCs/>
          <w:color w:val="000000" w:themeColor="text1"/>
          <w:u w:val="single"/>
        </w:rPr>
      </w:pPr>
      <w:r w:rsidRPr="00F048B8">
        <w:rPr>
          <w:rFonts w:eastAsia="Times New Roman" w:cs="Times New Roman"/>
          <w:b/>
          <w:bCs/>
          <w:color w:val="000000" w:themeColor="text1"/>
          <w:u w:val="single"/>
        </w:rPr>
        <w:t xml:space="preserve">§ 47-2853.100d. Rules. </w:t>
      </w:r>
    </w:p>
    <w:p w:rsidRPr="00F048B8" w:rsidR="388E7D5A" w:rsidP="00F048B8" w:rsidRDefault="388E7D5A" w14:paraId="62E4E4E3" w14:textId="697DA26D">
      <w:pPr>
        <w:widowControl w:val="0"/>
        <w:spacing w:after="288" w:afterLines="120"/>
        <w:ind w:firstLine="720"/>
        <w:rPr>
          <w:rFonts w:eastAsia="Times New Roman" w:cs="Times New Roman"/>
          <w:b w:val="1"/>
          <w:bCs w:val="1"/>
          <w:color w:val="000000" w:themeColor="text1"/>
          <w:u w:val="single"/>
        </w:rPr>
      </w:pPr>
      <w:r w:rsidRPr="484A1654" w:rsidR="388E7D5A">
        <w:rPr>
          <w:rFonts w:eastAsia="Times New Roman" w:cs="Times New Roman"/>
          <w:b w:val="1"/>
          <w:bCs w:val="1"/>
          <w:color w:val="000000" w:themeColor="text1" w:themeTint="FF" w:themeShade="FF"/>
          <w:u w:val="single"/>
        </w:rPr>
        <w:t xml:space="preserve">(a)(1) No later than 365 days after the effective date of this part, the </w:t>
      </w:r>
      <w:r w:rsidRPr="484A1654" w:rsidR="388E7D5A">
        <w:rPr>
          <w:rFonts w:eastAsia="Times New Roman" w:cs="Times New Roman"/>
          <w:b w:val="1"/>
          <w:bCs w:val="1"/>
          <w:color w:val="000000" w:themeColor="text1" w:themeTint="FF" w:themeShade="FF"/>
          <w:u w:val="single"/>
        </w:rPr>
        <w:t>Mayor</w:t>
      </w:r>
      <w:r w:rsidRPr="484A1654" w:rsidR="388E7D5A">
        <w:rPr>
          <w:rFonts w:eastAsia="Times New Roman" w:cs="Times New Roman"/>
          <w:b w:val="1"/>
          <w:bCs w:val="1"/>
          <w:color w:val="000000" w:themeColor="text1" w:themeTint="FF" w:themeShade="FF"/>
          <w:u w:val="single"/>
        </w:rPr>
        <w:t xml:space="preserve">, pursuant to §2-501 et seq., shall issue rules to implement the provisions of this part; provided, that both a glazier representative and </w:t>
      </w:r>
      <w:r w:rsidRPr="484A1654" w:rsidR="388E7D5A">
        <w:rPr>
          <w:rFonts w:eastAsia="Times New Roman" w:cs="Times New Roman"/>
          <w:b w:val="1"/>
          <w:bCs w:val="1"/>
          <w:color w:val="000000" w:themeColor="text1" w:themeTint="FF" w:themeShade="FF"/>
          <w:u w:val="single"/>
        </w:rPr>
        <w:t>glazi</w:t>
      </w:r>
      <w:r w:rsidRPr="484A1654" w:rsidR="4E805473">
        <w:rPr>
          <w:rFonts w:eastAsia="Times New Roman" w:cs="Times New Roman"/>
          <w:b w:val="1"/>
          <w:bCs w:val="1"/>
          <w:color w:val="000000" w:themeColor="text1" w:themeTint="FF" w:themeShade="FF"/>
          <w:u w:val="single"/>
        </w:rPr>
        <w:t>ng</w:t>
      </w:r>
      <w:r w:rsidRPr="484A1654" w:rsidR="388E7D5A">
        <w:rPr>
          <w:rFonts w:eastAsia="Times New Roman" w:cs="Times New Roman"/>
          <w:b w:val="1"/>
          <w:bCs w:val="1"/>
          <w:color w:val="000000" w:themeColor="text1" w:themeTint="FF" w:themeShade="FF"/>
          <w:u w:val="single"/>
        </w:rPr>
        <w:t xml:space="preserve"> c</w:t>
      </w:r>
      <w:r w:rsidRPr="484A1654" w:rsidR="388E7D5A">
        <w:rPr>
          <w:rFonts w:eastAsia="Times New Roman" w:cs="Times New Roman"/>
          <w:b w:val="1"/>
          <w:bCs w:val="1"/>
          <w:color w:val="000000" w:themeColor="text1" w:themeTint="FF" w:themeShade="FF"/>
          <w:u w:val="single"/>
        </w:rPr>
        <w:t>ontractor representative have been appointed to the Board of Industrial Trades as required by § 47-2853.06(d).</w:t>
      </w:r>
    </w:p>
    <w:p w:rsidRPr="00F048B8" w:rsidR="388E7D5A" w:rsidP="00F048B8" w:rsidRDefault="388E7D5A" w14:paraId="6050AD1F" w14:textId="01AE58B4">
      <w:pPr>
        <w:widowControl w:val="0"/>
        <w:spacing w:after="288" w:afterLines="120"/>
        <w:ind w:firstLine="1710"/>
        <w:rPr>
          <w:rFonts w:eastAsia="Times New Roman" w:cs="Times New Roman"/>
          <w:b w:val="1"/>
          <w:bCs w:val="1"/>
          <w:color w:val="000000" w:themeColor="text1"/>
          <w:u w:val="single"/>
        </w:rPr>
      </w:pPr>
      <w:r w:rsidRPr="484A1654" w:rsidR="388E7D5A">
        <w:rPr>
          <w:rFonts w:eastAsia="Times New Roman" w:cs="Times New Roman"/>
          <w:b w:val="1"/>
          <w:bCs w:val="1"/>
          <w:color w:val="000000" w:themeColor="text1" w:themeTint="FF" w:themeShade="FF"/>
          <w:u w:val="single"/>
        </w:rPr>
        <w:t xml:space="preserve">(1) If a glazier representative and </w:t>
      </w:r>
      <w:r w:rsidRPr="484A1654" w:rsidR="388E7D5A">
        <w:rPr>
          <w:rFonts w:eastAsia="Times New Roman" w:cs="Times New Roman"/>
          <w:b w:val="1"/>
          <w:bCs w:val="1"/>
          <w:color w:val="000000" w:themeColor="text1" w:themeTint="FF" w:themeShade="FF"/>
          <w:u w:val="single"/>
        </w:rPr>
        <w:t>glazi</w:t>
      </w:r>
      <w:r w:rsidRPr="484A1654" w:rsidR="053C04FF">
        <w:rPr>
          <w:rFonts w:eastAsia="Times New Roman" w:cs="Times New Roman"/>
          <w:b w:val="1"/>
          <w:bCs w:val="1"/>
          <w:color w:val="000000" w:themeColor="text1" w:themeTint="FF" w:themeShade="FF"/>
          <w:u w:val="single"/>
        </w:rPr>
        <w:t>ng</w:t>
      </w:r>
      <w:r w:rsidRPr="484A1654" w:rsidR="388E7D5A">
        <w:rPr>
          <w:rFonts w:eastAsia="Times New Roman" w:cs="Times New Roman"/>
          <w:b w:val="1"/>
          <w:bCs w:val="1"/>
          <w:color w:val="000000" w:themeColor="text1" w:themeTint="FF" w:themeShade="FF"/>
          <w:u w:val="single"/>
        </w:rPr>
        <w:t xml:space="preserve"> c</w:t>
      </w:r>
      <w:r w:rsidRPr="484A1654" w:rsidR="388E7D5A">
        <w:rPr>
          <w:rFonts w:eastAsia="Times New Roman" w:cs="Times New Roman"/>
          <w:b w:val="1"/>
          <w:bCs w:val="1"/>
          <w:color w:val="000000" w:themeColor="text1" w:themeTint="FF" w:themeShade="FF"/>
          <w:u w:val="single"/>
        </w:rPr>
        <w:t xml:space="preserve">ontractor representative are not appointed within 180 days after the effective date of this part, the </w:t>
      </w:r>
      <w:r w:rsidRPr="484A1654" w:rsidR="388E7D5A">
        <w:rPr>
          <w:rFonts w:eastAsia="Times New Roman" w:cs="Times New Roman"/>
          <w:b w:val="1"/>
          <w:bCs w:val="1"/>
          <w:color w:val="000000" w:themeColor="text1" w:themeTint="FF" w:themeShade="FF"/>
          <w:u w:val="single"/>
        </w:rPr>
        <w:t>Mayor</w:t>
      </w:r>
      <w:r w:rsidRPr="484A1654" w:rsidR="388E7D5A">
        <w:rPr>
          <w:rFonts w:eastAsia="Times New Roman" w:cs="Times New Roman"/>
          <w:b w:val="1"/>
          <w:bCs w:val="1"/>
          <w:color w:val="000000" w:themeColor="text1" w:themeTint="FF" w:themeShade="FF"/>
          <w:u w:val="single"/>
        </w:rPr>
        <w:t xml:space="preserve"> shall begin the rulemaking process to implement the provisions of this part, to be complete within no later than 365 days after the effective date.</w:t>
      </w:r>
    </w:p>
    <w:p w:rsidRPr="00F048B8" w:rsidR="3D56225A" w:rsidP="00F048B8" w:rsidRDefault="3D56225A" w14:paraId="16DCCEED" w14:textId="367EB121">
      <w:pPr>
        <w:spacing w:after="288" w:afterLines="120"/>
        <w:rPr>
          <w:rFonts w:cs="Times New Roman"/>
        </w:rPr>
      </w:pPr>
    </w:p>
    <w:sectPr w:rsidRPr="00F048B8" w:rsidR="3D56225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431" w:rsidRDefault="00CD1431" w14:paraId="39AC3967" w14:textId="77777777">
      <w:pPr>
        <w:spacing w:after="0"/>
      </w:pPr>
      <w:r>
        <w:separator/>
      </w:r>
    </w:p>
  </w:endnote>
  <w:endnote w:type="continuationSeparator" w:id="0">
    <w:p w:rsidR="00CD1431" w:rsidRDefault="00CD1431" w14:paraId="189E686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431" w:rsidRDefault="00CD1431" w14:paraId="6261556B" w14:textId="77777777">
      <w:pPr>
        <w:spacing w:after="0"/>
      </w:pPr>
      <w:r>
        <w:separator/>
      </w:r>
    </w:p>
  </w:footnote>
  <w:footnote w:type="continuationSeparator" w:id="0">
    <w:p w:rsidR="00CD1431" w:rsidRDefault="00CD1431" w14:paraId="486C7498" w14:textId="7777777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212BA5"/>
    <w:rsid w:val="000F01AF"/>
    <w:rsid w:val="001C213C"/>
    <w:rsid w:val="002B5F21"/>
    <w:rsid w:val="00424848"/>
    <w:rsid w:val="00437C67"/>
    <w:rsid w:val="004615BB"/>
    <w:rsid w:val="004B7D32"/>
    <w:rsid w:val="004C3DCB"/>
    <w:rsid w:val="00574FA1"/>
    <w:rsid w:val="005A4F6C"/>
    <w:rsid w:val="006D0F61"/>
    <w:rsid w:val="009B2813"/>
    <w:rsid w:val="009B5DF6"/>
    <w:rsid w:val="009B73D7"/>
    <w:rsid w:val="009D0903"/>
    <w:rsid w:val="00A8478D"/>
    <w:rsid w:val="00A9465F"/>
    <w:rsid w:val="00AB4B9E"/>
    <w:rsid w:val="00AF4D54"/>
    <w:rsid w:val="00C57CFB"/>
    <w:rsid w:val="00CA3309"/>
    <w:rsid w:val="00CC665D"/>
    <w:rsid w:val="00CD1431"/>
    <w:rsid w:val="00E3685E"/>
    <w:rsid w:val="00EC5B42"/>
    <w:rsid w:val="00F048B8"/>
    <w:rsid w:val="00F12F63"/>
    <w:rsid w:val="00F2799C"/>
    <w:rsid w:val="00F461BE"/>
    <w:rsid w:val="00FD2730"/>
    <w:rsid w:val="01CD7D29"/>
    <w:rsid w:val="0425808C"/>
    <w:rsid w:val="053C04FF"/>
    <w:rsid w:val="090CA11F"/>
    <w:rsid w:val="0A95E6BC"/>
    <w:rsid w:val="0D685B1C"/>
    <w:rsid w:val="1423E020"/>
    <w:rsid w:val="1E092C6A"/>
    <w:rsid w:val="21621167"/>
    <w:rsid w:val="22E181D0"/>
    <w:rsid w:val="22F31CA0"/>
    <w:rsid w:val="25C632F3"/>
    <w:rsid w:val="268FD9CE"/>
    <w:rsid w:val="299B86D3"/>
    <w:rsid w:val="2AA9825F"/>
    <w:rsid w:val="2AE769BB"/>
    <w:rsid w:val="2CC5CD4E"/>
    <w:rsid w:val="304E561B"/>
    <w:rsid w:val="388E7D5A"/>
    <w:rsid w:val="38ACB106"/>
    <w:rsid w:val="39EE74C4"/>
    <w:rsid w:val="3D56225A"/>
    <w:rsid w:val="3DA078A2"/>
    <w:rsid w:val="3F728D8F"/>
    <w:rsid w:val="4534434E"/>
    <w:rsid w:val="46640558"/>
    <w:rsid w:val="475D5440"/>
    <w:rsid w:val="484A1654"/>
    <w:rsid w:val="489A3F98"/>
    <w:rsid w:val="4BECE668"/>
    <w:rsid w:val="4D012C24"/>
    <w:rsid w:val="4E805473"/>
    <w:rsid w:val="4F87F739"/>
    <w:rsid w:val="517BF20A"/>
    <w:rsid w:val="54658F3E"/>
    <w:rsid w:val="54CFD5A0"/>
    <w:rsid w:val="56E08EFD"/>
    <w:rsid w:val="5824E000"/>
    <w:rsid w:val="591C0AFE"/>
    <w:rsid w:val="59B83612"/>
    <w:rsid w:val="59E0783B"/>
    <w:rsid w:val="5B483398"/>
    <w:rsid w:val="605F99B6"/>
    <w:rsid w:val="62AEB132"/>
    <w:rsid w:val="639F2C31"/>
    <w:rsid w:val="64212BA5"/>
    <w:rsid w:val="689E2A41"/>
    <w:rsid w:val="693C06B7"/>
    <w:rsid w:val="6BB4CF85"/>
    <w:rsid w:val="6BE3D75B"/>
    <w:rsid w:val="6E56934B"/>
    <w:rsid w:val="734286BE"/>
    <w:rsid w:val="7623B9B1"/>
    <w:rsid w:val="791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980C"/>
  <w15:chartTrackingRefBased/>
  <w15:docId w15:val="{A1510928-6467-41D1-9D56-08DECCB5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799C"/>
    <w:pPr>
      <w:spacing w:after="120" w:line="240" w:lineRule="auto"/>
    </w:pPr>
    <w:rPr>
      <w:rFonts w:ascii="Times New Roman" w:hAnsi="Times New Roman"/>
    </w:rPr>
  </w:style>
  <w:style w:type="paragraph" w:styleId="Heading1">
    <w:name w:val="heading 1"/>
    <w:basedOn w:val="Normal"/>
    <w:next w:val="Normal"/>
    <w:uiPriority w:val="9"/>
    <w:qFormat/>
    <w:rsid w:val="3D5622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Hyperlink">
    <w:name w:val="Hyperlink"/>
    <w:basedOn w:val="DefaultParagraphFont"/>
    <w:uiPriority w:val="99"/>
    <w:unhideWhenUsed/>
    <w:rsid w:val="3D56225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code.dccouncil.gov/us/dc/council/code/sections/47-2853.02"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a1144-1a6c-432e-a2cf-68d3d6ffa39b">
      <Terms xmlns="http://schemas.microsoft.com/office/infopath/2007/PartnerControls"/>
    </lcf76f155ced4ddcb4097134ff3c332f>
    <TaxCatchAll xmlns="7abd0f8f-837a-4660-8708-de7759ce4e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26C8C-E776-4E32-976A-3AF05A36D68A}">
  <ds:schemaRefs>
    <ds:schemaRef ds:uri="http://schemas.microsoft.com/sharepoint/v3/contenttype/forms"/>
  </ds:schemaRefs>
</ds:datastoreItem>
</file>

<file path=customXml/itemProps2.xml><?xml version="1.0" encoding="utf-8"?>
<ds:datastoreItem xmlns:ds="http://schemas.openxmlformats.org/officeDocument/2006/customXml" ds:itemID="{192DEEFA-1A09-40C6-83D4-478E98FDFC78}">
  <ds:schemaRefs>
    <ds:schemaRef ds:uri="http://schemas.microsoft.com/office/2006/metadata/properties"/>
    <ds:schemaRef ds:uri="http://schemas.microsoft.com/office/infopath/2007/PartnerControls"/>
    <ds:schemaRef ds:uri="07aa1144-1a6c-432e-a2cf-68d3d6ffa39b"/>
    <ds:schemaRef ds:uri="7abd0f8f-837a-4660-8708-de7759ce4e29"/>
  </ds:schemaRefs>
</ds:datastoreItem>
</file>

<file path=customXml/itemProps3.xml><?xml version="1.0" encoding="utf-8"?>
<ds:datastoreItem xmlns:ds="http://schemas.openxmlformats.org/officeDocument/2006/customXml" ds:itemID="{68A97A6D-697A-4CA6-91D1-4767B9E48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Boshart, Abigail (Council)</dc:creator>
  <keywords/>
  <dc:description/>
  <lastModifiedBy>Cuddihy, Sean (Council)</lastModifiedBy>
  <revision>28</revision>
  <dcterms:created xsi:type="dcterms:W3CDTF">2026-06-08T19:18:00.0000000Z</dcterms:created>
  <dcterms:modified xsi:type="dcterms:W3CDTF">2026-06-21T19:36:49.7665900Z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MediaServiceImageTags">
    <vt:lpwstr/>
  </property>
</Properties>
</file>