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B9A1" w14:textId="26A765C6" w:rsidR="001921EA" w:rsidRDefault="3D0AEA12" w:rsidP="000161FD">
      <w:pPr>
        <w:spacing w:after="0" w:line="276" w:lineRule="auto"/>
        <w:rPr>
          <w:rFonts w:eastAsia="Times New Roman" w:cs="Times New Roman"/>
          <w:color w:val="000000" w:themeColor="text1"/>
        </w:rPr>
      </w:pPr>
      <w:r w:rsidRPr="11EA4464">
        <w:rPr>
          <w:rFonts w:eastAsia="Times New Roman" w:cs="Times New Roman"/>
          <w:b/>
          <w:bCs/>
          <w:smallCaps/>
          <w:color w:val="000000" w:themeColor="text1"/>
        </w:rPr>
        <w:t>C</w:t>
      </w:r>
      <w:bookmarkStart w:id="0" w:name="_Ref232943839"/>
      <w:bookmarkEnd w:id="0"/>
      <w:r w:rsidRPr="11EA4464">
        <w:rPr>
          <w:rFonts w:eastAsia="Times New Roman" w:cs="Times New Roman"/>
          <w:b/>
          <w:bCs/>
          <w:color w:val="000000" w:themeColor="text1"/>
        </w:rPr>
        <w:t>ouncil of the District of Columbia</w:t>
      </w:r>
    </w:p>
    <w:p w14:paraId="210BC9BE" w14:textId="5636A2A4" w:rsidR="001921EA" w:rsidRDefault="3D0AEA12" w:rsidP="000161FD">
      <w:pPr>
        <w:spacing w:after="0" w:line="276" w:lineRule="auto"/>
        <w:rPr>
          <w:rFonts w:eastAsia="Times New Roman" w:cs="Times New Roman"/>
          <w:color w:val="000000" w:themeColor="text1"/>
        </w:rPr>
      </w:pPr>
      <w:r w:rsidRPr="11EA4464">
        <w:rPr>
          <w:rFonts w:eastAsia="Times New Roman" w:cs="Times New Roman"/>
          <w:b/>
          <w:bCs/>
          <w:smallCaps/>
          <w:color w:val="000000" w:themeColor="text1"/>
        </w:rPr>
        <w:t>COMMITTEE ON PUBLIC WORKS AND OPERATIONS</w:t>
      </w:r>
    </w:p>
    <w:p w14:paraId="4B2C57BA" w14:textId="632EC9F9" w:rsidR="001921EA" w:rsidRDefault="3D0AEA12" w:rsidP="000161FD">
      <w:pPr>
        <w:spacing w:after="0" w:line="276" w:lineRule="auto"/>
        <w:rPr>
          <w:rFonts w:eastAsia="Times New Roman" w:cs="Times New Roman"/>
          <w:color w:val="000000" w:themeColor="text1"/>
        </w:rPr>
      </w:pPr>
      <w:r w:rsidRPr="11EA4464">
        <w:rPr>
          <w:rFonts w:eastAsia="Times New Roman" w:cs="Times New Roman"/>
          <w:b/>
          <w:bCs/>
          <w:smallCaps/>
          <w:color w:val="000000" w:themeColor="text1"/>
        </w:rPr>
        <w:t>Committee Report</w:t>
      </w:r>
    </w:p>
    <w:p w14:paraId="11E082C9" w14:textId="1C0F0ACC" w:rsidR="001921EA" w:rsidRDefault="3D0AEA12" w:rsidP="000161FD">
      <w:pPr>
        <w:pBdr>
          <w:bottom w:val="single" w:sz="4" w:space="1" w:color="auto"/>
        </w:pBdr>
        <w:spacing w:after="0" w:line="276" w:lineRule="auto"/>
        <w:rPr>
          <w:rFonts w:eastAsia="Times New Roman" w:cs="Times New Roman"/>
          <w:color w:val="000000" w:themeColor="text1"/>
        </w:rPr>
      </w:pPr>
      <w:r w:rsidRPr="11EA4464">
        <w:rPr>
          <w:rFonts w:eastAsia="Times New Roman" w:cs="Times New Roman"/>
          <w:color w:val="000000" w:themeColor="text1"/>
        </w:rPr>
        <w:t xml:space="preserve">1350 Pennsylvania Avenue, NW, Washington, D.C. 20004 </w:t>
      </w:r>
    </w:p>
    <w:p w14:paraId="5F160006" w14:textId="14DD49D6" w:rsidR="001921EA" w:rsidRDefault="3D0AEA12" w:rsidP="000161FD">
      <w:pPr>
        <w:spacing w:after="0" w:line="276" w:lineRule="auto"/>
        <w:ind w:left="1440" w:hanging="1440"/>
        <w:rPr>
          <w:rFonts w:eastAsia="Times New Roman" w:cs="Times New Roman"/>
          <w:color w:val="000000" w:themeColor="text1"/>
        </w:rPr>
      </w:pPr>
      <w:r w:rsidRPr="11EA4464">
        <w:rPr>
          <w:rFonts w:eastAsia="Times New Roman" w:cs="Times New Roman"/>
          <w:b/>
          <w:bCs/>
          <w:color w:val="000000" w:themeColor="text1"/>
        </w:rPr>
        <w:t>TO:</w:t>
      </w:r>
      <w:r w:rsidR="00764211">
        <w:tab/>
      </w:r>
      <w:r w:rsidR="550FC2D1" w:rsidRPr="11EA4464">
        <w:rPr>
          <w:rFonts w:eastAsia="Times New Roman" w:cs="Times New Roman"/>
          <w:color w:val="000000" w:themeColor="text1"/>
        </w:rPr>
        <w:t>Members of the Council of the District of Columbia</w:t>
      </w:r>
    </w:p>
    <w:p w14:paraId="1472A896" w14:textId="086645CD" w:rsidR="001921EA" w:rsidRDefault="00086506" w:rsidP="000161FD">
      <w:pPr>
        <w:spacing w:after="0" w:line="276" w:lineRule="auto"/>
        <w:ind w:left="1440" w:hanging="1440"/>
        <w:rPr>
          <w:rFonts w:eastAsia="Times New Roman" w:cs="Times New Roman"/>
          <w:color w:val="000000" w:themeColor="text1"/>
        </w:rPr>
      </w:pPr>
      <w:r>
        <w:rPr>
          <w:noProof/>
        </w:rPr>
        <w:drawing>
          <wp:anchor distT="0" distB="0" distL="114300" distR="114300" simplePos="0" relativeHeight="251658240" behindDoc="0" locked="0" layoutInCell="1" allowOverlap="1" wp14:anchorId="57B83A36" wp14:editId="7ACF5F74">
            <wp:simplePos x="0" y="0"/>
            <wp:positionH relativeFrom="column">
              <wp:posOffset>3486150</wp:posOffset>
            </wp:positionH>
            <wp:positionV relativeFrom="paragraph">
              <wp:posOffset>9525</wp:posOffset>
            </wp:positionV>
            <wp:extent cx="1037590" cy="190500"/>
            <wp:effectExtent l="0" t="0" r="0" b="0"/>
            <wp:wrapNone/>
            <wp:docPr id="494687478" name="Picture 494687478">
              <a:extLst xmlns:a="http://schemas.openxmlformats.org/drawingml/2006/main">
                <a:ext uri="{FF2B5EF4-FFF2-40B4-BE49-F238E27FC236}">
                  <a16:creationId xmlns:a16="http://schemas.microsoft.com/office/drawing/2014/main" id="{9099F2F4-2D8A-8C45-8088-6056A351A1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87478" name=""/>
                    <pic:cNvPicPr/>
                  </pic:nvPicPr>
                  <pic:blipFill>
                    <a:blip r:embed="rId11">
                      <a:extLst>
                        <a:ext uri="{28A0092B-C50C-407E-A947-70E740481C1C}">
                          <a14:useLocalDpi xmlns:a14="http://schemas.microsoft.com/office/drawing/2010/main"/>
                        </a:ext>
                      </a:extLst>
                    </a:blip>
                    <a:stretch>
                      <a:fillRect/>
                    </a:stretch>
                  </pic:blipFill>
                  <pic:spPr>
                    <a:xfrm>
                      <a:off x="0" y="0"/>
                      <a:ext cx="1037590" cy="190500"/>
                    </a:xfrm>
                    <a:prstGeom prst="rect">
                      <a:avLst/>
                    </a:prstGeom>
                  </pic:spPr>
                </pic:pic>
              </a:graphicData>
            </a:graphic>
            <wp14:sizeRelH relativeFrom="page">
              <wp14:pctWidth>0</wp14:pctWidth>
            </wp14:sizeRelH>
            <wp14:sizeRelV relativeFrom="page">
              <wp14:pctHeight>0</wp14:pctHeight>
            </wp14:sizeRelV>
          </wp:anchor>
        </w:drawing>
      </w:r>
      <w:r w:rsidR="3D0AEA12" w:rsidRPr="68CE895D">
        <w:rPr>
          <w:rFonts w:eastAsia="Times New Roman" w:cs="Times New Roman"/>
          <w:b/>
          <w:bCs/>
          <w:color w:val="000000" w:themeColor="text1"/>
        </w:rPr>
        <w:t>FROM:</w:t>
      </w:r>
      <w:r w:rsidR="3D0AEA12">
        <w:tab/>
      </w:r>
      <w:r w:rsidR="3D0AEA12" w:rsidRPr="68CE895D">
        <w:rPr>
          <w:rFonts w:eastAsia="Times New Roman" w:cs="Times New Roman"/>
          <w:color w:val="000000" w:themeColor="text1"/>
        </w:rPr>
        <w:t>Councilmember Brianne K. Nadeau</w:t>
      </w:r>
    </w:p>
    <w:p w14:paraId="19AC8FA2" w14:textId="37E09AB5" w:rsidR="001921EA" w:rsidRDefault="00316DBE" w:rsidP="000161FD">
      <w:pPr>
        <w:spacing w:after="0" w:line="276" w:lineRule="auto"/>
        <w:ind w:left="1440" w:hanging="1440"/>
        <w:rPr>
          <w:rFonts w:eastAsia="Times New Roman" w:cs="Times New Roman"/>
          <w:color w:val="000000" w:themeColor="text1"/>
        </w:rPr>
      </w:pPr>
      <w:r>
        <w:rPr>
          <w:rFonts w:eastAsia="Times New Roman" w:cs="Times New Roman"/>
          <w:color w:val="000000" w:themeColor="text1"/>
        </w:rPr>
        <w:tab/>
      </w:r>
      <w:r w:rsidR="3D0AEA12" w:rsidRPr="11EA4464">
        <w:rPr>
          <w:rFonts w:eastAsia="Times New Roman" w:cs="Times New Roman"/>
          <w:color w:val="000000" w:themeColor="text1"/>
        </w:rPr>
        <w:t xml:space="preserve">Chairperson, Committee on Public Works and Operations </w:t>
      </w:r>
    </w:p>
    <w:p w14:paraId="4DF3B151" w14:textId="6CC12A41" w:rsidR="001921EA" w:rsidRDefault="3D0AEA12" w:rsidP="000161FD">
      <w:pPr>
        <w:spacing w:after="0" w:line="276" w:lineRule="auto"/>
        <w:ind w:left="1440" w:hanging="1440"/>
        <w:rPr>
          <w:rFonts w:eastAsia="Times New Roman" w:cs="Times New Roman"/>
          <w:color w:val="000000" w:themeColor="text1"/>
        </w:rPr>
      </w:pPr>
      <w:r w:rsidRPr="11726CF0">
        <w:rPr>
          <w:rFonts w:eastAsia="Times New Roman" w:cs="Times New Roman"/>
          <w:b/>
          <w:bCs/>
          <w:color w:val="000000" w:themeColor="text1"/>
        </w:rPr>
        <w:t xml:space="preserve">DATE: </w:t>
      </w:r>
      <w:r>
        <w:tab/>
      </w:r>
      <w:r w:rsidR="6CBC60C4" w:rsidRPr="00C55075">
        <w:rPr>
          <w:rFonts w:eastAsia="Times New Roman" w:cs="Times New Roman"/>
          <w:color w:val="000000" w:themeColor="text1"/>
        </w:rPr>
        <w:t xml:space="preserve">June </w:t>
      </w:r>
      <w:r w:rsidR="00C55075" w:rsidRPr="00C55075">
        <w:rPr>
          <w:rFonts w:eastAsia="Times New Roman" w:cs="Times New Roman"/>
          <w:color w:val="000000" w:themeColor="text1"/>
        </w:rPr>
        <w:t>22</w:t>
      </w:r>
      <w:r w:rsidR="009A3504" w:rsidRPr="11726CF0">
        <w:rPr>
          <w:rFonts w:eastAsia="Times New Roman" w:cs="Times New Roman"/>
          <w:color w:val="000000" w:themeColor="text1"/>
        </w:rPr>
        <w:t>, 2026</w:t>
      </w:r>
    </w:p>
    <w:p w14:paraId="79FC5155" w14:textId="2443537A" w:rsidR="001921EA" w:rsidRDefault="3D0AEA12" w:rsidP="000161FD">
      <w:pPr>
        <w:pBdr>
          <w:bottom w:val="single" w:sz="12" w:space="1" w:color="auto"/>
        </w:pBdr>
        <w:spacing w:after="0" w:line="276" w:lineRule="auto"/>
        <w:ind w:left="1440" w:hanging="1440"/>
        <w:rPr>
          <w:rFonts w:eastAsia="Times New Roman" w:cs="Times New Roman"/>
          <w:color w:val="000000" w:themeColor="text1"/>
          <w:highlight w:val="yellow"/>
        </w:rPr>
      </w:pPr>
      <w:r w:rsidRPr="68CE895D">
        <w:rPr>
          <w:rFonts w:eastAsia="Times New Roman" w:cs="Times New Roman"/>
          <w:b/>
          <w:bCs/>
          <w:color w:val="000000" w:themeColor="text1"/>
        </w:rPr>
        <w:t>RE:</w:t>
      </w:r>
      <w:r w:rsidR="00086506">
        <w:tab/>
      </w:r>
      <w:r w:rsidR="1F6FF329" w:rsidRPr="00FD4C0D">
        <w:rPr>
          <w:rFonts w:eastAsia="Times New Roman" w:cs="Times New Roman"/>
          <w:color w:val="000000" w:themeColor="text1"/>
        </w:rPr>
        <w:t>Report on B26-0224, the “Restricting Egregious Scalping Against Live Entertainment (RESALE) Amendment Act of 2026”</w:t>
      </w:r>
    </w:p>
    <w:p w14:paraId="1081009A" w14:textId="275E2D1F" w:rsidR="001921EA" w:rsidRDefault="001921EA" w:rsidP="000161FD">
      <w:pPr>
        <w:spacing w:after="0" w:line="276" w:lineRule="auto"/>
        <w:rPr>
          <w:rFonts w:eastAsia="Times New Roman" w:cs="Times New Roman"/>
          <w:color w:val="000000" w:themeColor="text1"/>
        </w:rPr>
      </w:pPr>
    </w:p>
    <w:p w14:paraId="59E73F6C" w14:textId="3ECD1F22" w:rsidR="001921EA" w:rsidRDefault="3D0AEA12" w:rsidP="008E44EA">
      <w:r w:rsidRPr="21016461">
        <w:t xml:space="preserve">The Committee on Public Works &amp; Operations, to which </w:t>
      </w:r>
      <w:r w:rsidR="032B04AD" w:rsidRPr="21016461">
        <w:t>Bill 26-0224</w:t>
      </w:r>
      <w:r w:rsidRPr="21016461">
        <w:t xml:space="preserve"> was referred, reports </w:t>
      </w:r>
      <w:r w:rsidRPr="21016461">
        <w:rPr>
          <w:b/>
          <w:bCs/>
          <w:u w:val="single"/>
        </w:rPr>
        <w:t>favorably</w:t>
      </w:r>
      <w:r w:rsidRPr="21016461">
        <w:t xml:space="preserve"> thereon, and recommends approval by the Council of the District of the Columbia. </w:t>
      </w:r>
    </w:p>
    <w:p w14:paraId="3C95080E" w14:textId="3312E484" w:rsidR="001921EA" w:rsidRDefault="3D0AEA12" w:rsidP="0038784C">
      <w:pPr>
        <w:keepNext/>
        <w:spacing w:line="276" w:lineRule="auto"/>
        <w:rPr>
          <w:rFonts w:eastAsia="Times New Roman" w:cs="Times New Roman"/>
          <w:color w:val="000000" w:themeColor="text1"/>
        </w:rPr>
      </w:pPr>
      <w:r w:rsidRPr="11EA4464">
        <w:rPr>
          <w:rFonts w:eastAsia="Times New Roman" w:cs="Times New Roman"/>
          <w:b/>
          <w:bCs/>
          <w:color w:val="000000" w:themeColor="text1"/>
        </w:rPr>
        <w:t>TABLE OF CONTENTS</w:t>
      </w:r>
    </w:p>
    <w:p w14:paraId="6936DB8B" w14:textId="529A5AA5" w:rsidR="0018797C" w:rsidRDefault="0018797C" w:rsidP="000161FD">
      <w:pPr>
        <w:pStyle w:val="TOC1"/>
        <w:tabs>
          <w:tab w:val="right" w:leader="dot" w:pos="9350"/>
        </w:tabs>
        <w:spacing w:after="0" w:line="276" w:lineRule="auto"/>
        <w:ind w:left="720" w:hanging="720"/>
        <w:rPr>
          <w:noProof/>
        </w:rPr>
      </w:pPr>
      <w:r>
        <w:rPr>
          <w:rFonts w:eastAsia="Times New Roman" w:cs="Times New Roman"/>
          <w:color w:val="000000" w:themeColor="text1"/>
        </w:rPr>
        <w:fldChar w:fldCharType="begin"/>
      </w:r>
      <w:r>
        <w:rPr>
          <w:rFonts w:eastAsia="Times New Roman" w:cs="Times New Roman"/>
          <w:color w:val="000000" w:themeColor="text1"/>
        </w:rPr>
        <w:instrText xml:space="preserve"> TOC \o "1-1" \h \z \u </w:instrText>
      </w:r>
      <w:r>
        <w:rPr>
          <w:rFonts w:eastAsia="Times New Roman" w:cs="Times New Roman"/>
          <w:color w:val="000000" w:themeColor="text1"/>
        </w:rPr>
        <w:fldChar w:fldCharType="separate"/>
      </w:r>
      <w:hyperlink w:anchor="_Toc232412896" w:history="1">
        <w:r w:rsidRPr="002A13E9">
          <w:rPr>
            <w:rStyle w:val="Hyperlink"/>
            <w:noProof/>
          </w:rPr>
          <w:t>I.</w:t>
        </w:r>
        <w:r>
          <w:rPr>
            <w:noProof/>
          </w:rPr>
          <w:tab/>
        </w:r>
        <w:r w:rsidRPr="002A13E9">
          <w:rPr>
            <w:rStyle w:val="Hyperlink"/>
            <w:noProof/>
          </w:rPr>
          <w:t>Statement of Purpose and Effect</w:t>
        </w:r>
        <w:r>
          <w:rPr>
            <w:noProof/>
            <w:webHidden/>
          </w:rPr>
          <w:tab/>
        </w:r>
        <w:r>
          <w:rPr>
            <w:noProof/>
            <w:webHidden/>
          </w:rPr>
          <w:fldChar w:fldCharType="begin"/>
        </w:r>
        <w:r>
          <w:rPr>
            <w:noProof/>
            <w:webHidden/>
          </w:rPr>
          <w:instrText xml:space="preserve"> PAGEREF _Toc232412896 \h </w:instrText>
        </w:r>
        <w:r>
          <w:rPr>
            <w:noProof/>
            <w:webHidden/>
          </w:rPr>
        </w:r>
        <w:r>
          <w:rPr>
            <w:noProof/>
            <w:webHidden/>
          </w:rPr>
          <w:fldChar w:fldCharType="separate"/>
        </w:r>
        <w:r>
          <w:rPr>
            <w:noProof/>
            <w:webHidden/>
          </w:rPr>
          <w:t>2</w:t>
        </w:r>
        <w:r>
          <w:rPr>
            <w:noProof/>
            <w:webHidden/>
          </w:rPr>
          <w:fldChar w:fldCharType="end"/>
        </w:r>
      </w:hyperlink>
    </w:p>
    <w:p w14:paraId="78915F6D" w14:textId="01D2B4FF" w:rsidR="0018797C" w:rsidRDefault="0018797C" w:rsidP="000161FD">
      <w:pPr>
        <w:pStyle w:val="TOC1"/>
        <w:tabs>
          <w:tab w:val="right" w:leader="dot" w:pos="9350"/>
        </w:tabs>
        <w:spacing w:after="0" w:line="276" w:lineRule="auto"/>
        <w:ind w:left="720" w:hanging="720"/>
        <w:rPr>
          <w:noProof/>
        </w:rPr>
      </w:pPr>
      <w:hyperlink w:anchor="_Toc232412897" w:history="1">
        <w:r w:rsidRPr="002A13E9">
          <w:rPr>
            <w:rStyle w:val="Hyperlink"/>
            <w:noProof/>
          </w:rPr>
          <w:t>II.</w:t>
        </w:r>
        <w:r>
          <w:rPr>
            <w:noProof/>
          </w:rPr>
          <w:tab/>
        </w:r>
        <w:r w:rsidRPr="002A13E9">
          <w:rPr>
            <w:rStyle w:val="Hyperlink"/>
            <w:noProof/>
          </w:rPr>
          <w:t>Legislative Chronology</w:t>
        </w:r>
        <w:r>
          <w:rPr>
            <w:noProof/>
            <w:webHidden/>
          </w:rPr>
          <w:tab/>
        </w:r>
        <w:r>
          <w:rPr>
            <w:noProof/>
            <w:webHidden/>
          </w:rPr>
          <w:fldChar w:fldCharType="begin"/>
        </w:r>
        <w:r>
          <w:rPr>
            <w:noProof/>
            <w:webHidden/>
          </w:rPr>
          <w:instrText xml:space="preserve"> PAGEREF _Toc232412897 \h </w:instrText>
        </w:r>
        <w:r>
          <w:rPr>
            <w:noProof/>
            <w:webHidden/>
          </w:rPr>
        </w:r>
        <w:r>
          <w:rPr>
            <w:noProof/>
            <w:webHidden/>
          </w:rPr>
          <w:fldChar w:fldCharType="separate"/>
        </w:r>
        <w:r>
          <w:rPr>
            <w:noProof/>
            <w:webHidden/>
          </w:rPr>
          <w:t>2</w:t>
        </w:r>
        <w:r>
          <w:rPr>
            <w:noProof/>
            <w:webHidden/>
          </w:rPr>
          <w:fldChar w:fldCharType="end"/>
        </w:r>
      </w:hyperlink>
    </w:p>
    <w:p w14:paraId="7C06C311" w14:textId="530A3272" w:rsidR="0018797C" w:rsidRDefault="0018797C" w:rsidP="000161FD">
      <w:pPr>
        <w:pStyle w:val="TOC1"/>
        <w:tabs>
          <w:tab w:val="left" w:pos="720"/>
          <w:tab w:val="right" w:leader="dot" w:pos="9350"/>
        </w:tabs>
        <w:spacing w:after="0" w:line="276" w:lineRule="auto"/>
        <w:ind w:left="720" w:hanging="720"/>
        <w:rPr>
          <w:noProof/>
        </w:rPr>
      </w:pPr>
      <w:hyperlink w:anchor="_Toc232412898" w:history="1">
        <w:r w:rsidRPr="002A13E9">
          <w:rPr>
            <w:rStyle w:val="Hyperlink"/>
            <w:noProof/>
          </w:rPr>
          <w:t>III.</w:t>
        </w:r>
        <w:r>
          <w:rPr>
            <w:noProof/>
          </w:rPr>
          <w:tab/>
        </w:r>
        <w:r w:rsidRPr="002A13E9">
          <w:rPr>
            <w:rStyle w:val="Hyperlink"/>
            <w:noProof/>
          </w:rPr>
          <w:t>Position of the Executive</w:t>
        </w:r>
        <w:r>
          <w:rPr>
            <w:noProof/>
            <w:webHidden/>
          </w:rPr>
          <w:tab/>
        </w:r>
        <w:r>
          <w:rPr>
            <w:noProof/>
            <w:webHidden/>
          </w:rPr>
          <w:fldChar w:fldCharType="begin"/>
        </w:r>
        <w:r>
          <w:rPr>
            <w:noProof/>
            <w:webHidden/>
          </w:rPr>
          <w:instrText xml:space="preserve"> PAGEREF _Toc232412898 \h </w:instrText>
        </w:r>
        <w:r>
          <w:rPr>
            <w:noProof/>
            <w:webHidden/>
          </w:rPr>
        </w:r>
        <w:r>
          <w:rPr>
            <w:noProof/>
            <w:webHidden/>
          </w:rPr>
          <w:fldChar w:fldCharType="separate"/>
        </w:r>
        <w:r>
          <w:rPr>
            <w:noProof/>
            <w:webHidden/>
          </w:rPr>
          <w:t>2</w:t>
        </w:r>
        <w:r>
          <w:rPr>
            <w:noProof/>
            <w:webHidden/>
          </w:rPr>
          <w:fldChar w:fldCharType="end"/>
        </w:r>
      </w:hyperlink>
    </w:p>
    <w:p w14:paraId="2A7667BA" w14:textId="6CD459DC" w:rsidR="0018797C" w:rsidRDefault="0018797C" w:rsidP="000161FD">
      <w:pPr>
        <w:pStyle w:val="TOC1"/>
        <w:tabs>
          <w:tab w:val="left" w:pos="720"/>
          <w:tab w:val="right" w:leader="dot" w:pos="9350"/>
        </w:tabs>
        <w:spacing w:after="0" w:line="276" w:lineRule="auto"/>
        <w:ind w:left="720" w:hanging="720"/>
        <w:rPr>
          <w:noProof/>
        </w:rPr>
      </w:pPr>
      <w:hyperlink w:anchor="_Toc232412899" w:history="1">
        <w:r w:rsidRPr="002A13E9">
          <w:rPr>
            <w:rStyle w:val="Hyperlink"/>
            <w:noProof/>
          </w:rPr>
          <w:t>IV.</w:t>
        </w:r>
        <w:r>
          <w:rPr>
            <w:noProof/>
          </w:rPr>
          <w:tab/>
        </w:r>
        <w:r w:rsidRPr="002A13E9">
          <w:rPr>
            <w:rStyle w:val="Hyperlink"/>
            <w:noProof/>
          </w:rPr>
          <w:t>Resolutions by Advisory Neighborhood Commissions</w:t>
        </w:r>
        <w:r>
          <w:rPr>
            <w:noProof/>
            <w:webHidden/>
          </w:rPr>
          <w:tab/>
        </w:r>
        <w:r>
          <w:rPr>
            <w:noProof/>
            <w:webHidden/>
          </w:rPr>
          <w:fldChar w:fldCharType="begin"/>
        </w:r>
        <w:r>
          <w:rPr>
            <w:noProof/>
            <w:webHidden/>
          </w:rPr>
          <w:instrText xml:space="preserve"> PAGEREF _Toc232412899 \h </w:instrText>
        </w:r>
        <w:r>
          <w:rPr>
            <w:noProof/>
            <w:webHidden/>
          </w:rPr>
        </w:r>
        <w:r>
          <w:rPr>
            <w:noProof/>
            <w:webHidden/>
          </w:rPr>
          <w:fldChar w:fldCharType="separate"/>
        </w:r>
        <w:r>
          <w:rPr>
            <w:noProof/>
            <w:webHidden/>
          </w:rPr>
          <w:t>3</w:t>
        </w:r>
        <w:r>
          <w:rPr>
            <w:noProof/>
            <w:webHidden/>
          </w:rPr>
          <w:fldChar w:fldCharType="end"/>
        </w:r>
      </w:hyperlink>
    </w:p>
    <w:p w14:paraId="1B760A7D" w14:textId="6A62F4A2" w:rsidR="0018797C" w:rsidRDefault="0018797C" w:rsidP="000161FD">
      <w:pPr>
        <w:pStyle w:val="TOC1"/>
        <w:tabs>
          <w:tab w:val="right" w:leader="dot" w:pos="9350"/>
        </w:tabs>
        <w:spacing w:after="0" w:line="276" w:lineRule="auto"/>
        <w:ind w:left="720" w:hanging="720"/>
        <w:rPr>
          <w:noProof/>
        </w:rPr>
      </w:pPr>
      <w:hyperlink w:anchor="_Toc232412900" w:history="1">
        <w:r w:rsidRPr="002A13E9">
          <w:rPr>
            <w:rStyle w:val="Hyperlink"/>
            <w:noProof/>
          </w:rPr>
          <w:t>V.</w:t>
        </w:r>
        <w:r>
          <w:rPr>
            <w:noProof/>
          </w:rPr>
          <w:tab/>
        </w:r>
        <w:r w:rsidRPr="002A13E9">
          <w:rPr>
            <w:rStyle w:val="Hyperlink"/>
            <w:noProof/>
          </w:rPr>
          <w:t>Summary of Testimony</w:t>
        </w:r>
        <w:r>
          <w:rPr>
            <w:noProof/>
            <w:webHidden/>
          </w:rPr>
          <w:tab/>
        </w:r>
        <w:r>
          <w:rPr>
            <w:noProof/>
            <w:webHidden/>
          </w:rPr>
          <w:fldChar w:fldCharType="begin"/>
        </w:r>
        <w:r>
          <w:rPr>
            <w:noProof/>
            <w:webHidden/>
          </w:rPr>
          <w:instrText xml:space="preserve"> PAGEREF _Toc232412900 \h </w:instrText>
        </w:r>
        <w:r>
          <w:rPr>
            <w:noProof/>
            <w:webHidden/>
          </w:rPr>
        </w:r>
        <w:r>
          <w:rPr>
            <w:noProof/>
            <w:webHidden/>
          </w:rPr>
          <w:fldChar w:fldCharType="separate"/>
        </w:r>
        <w:r>
          <w:rPr>
            <w:noProof/>
            <w:webHidden/>
          </w:rPr>
          <w:t>3</w:t>
        </w:r>
        <w:r>
          <w:rPr>
            <w:noProof/>
            <w:webHidden/>
          </w:rPr>
          <w:fldChar w:fldCharType="end"/>
        </w:r>
      </w:hyperlink>
    </w:p>
    <w:p w14:paraId="1A7D0E91" w14:textId="1DFCD7AC" w:rsidR="0018797C" w:rsidRDefault="0018797C" w:rsidP="000161FD">
      <w:pPr>
        <w:pStyle w:val="TOC1"/>
        <w:tabs>
          <w:tab w:val="left" w:pos="720"/>
          <w:tab w:val="right" w:leader="dot" w:pos="9350"/>
        </w:tabs>
        <w:spacing w:after="0" w:line="276" w:lineRule="auto"/>
        <w:ind w:left="720" w:hanging="720"/>
        <w:rPr>
          <w:noProof/>
        </w:rPr>
      </w:pPr>
      <w:hyperlink w:anchor="_Toc232412901" w:history="1">
        <w:r w:rsidRPr="002A13E9">
          <w:rPr>
            <w:rStyle w:val="Hyperlink"/>
            <w:noProof/>
          </w:rPr>
          <w:t>VI.</w:t>
        </w:r>
        <w:r>
          <w:rPr>
            <w:noProof/>
          </w:rPr>
          <w:tab/>
        </w:r>
        <w:r w:rsidRPr="002A13E9">
          <w:rPr>
            <w:rStyle w:val="Hyperlink"/>
            <w:noProof/>
          </w:rPr>
          <w:t>Impact on Existing Law</w:t>
        </w:r>
        <w:r>
          <w:rPr>
            <w:noProof/>
            <w:webHidden/>
          </w:rPr>
          <w:tab/>
        </w:r>
        <w:r>
          <w:rPr>
            <w:noProof/>
            <w:webHidden/>
          </w:rPr>
          <w:fldChar w:fldCharType="begin"/>
        </w:r>
        <w:r>
          <w:rPr>
            <w:noProof/>
            <w:webHidden/>
          </w:rPr>
          <w:instrText xml:space="preserve"> PAGEREF _Toc232412901 \h </w:instrText>
        </w:r>
        <w:r>
          <w:rPr>
            <w:noProof/>
            <w:webHidden/>
          </w:rPr>
        </w:r>
        <w:r>
          <w:rPr>
            <w:noProof/>
            <w:webHidden/>
          </w:rPr>
          <w:fldChar w:fldCharType="separate"/>
        </w:r>
        <w:r>
          <w:rPr>
            <w:noProof/>
            <w:webHidden/>
          </w:rPr>
          <w:t>4</w:t>
        </w:r>
        <w:r>
          <w:rPr>
            <w:noProof/>
            <w:webHidden/>
          </w:rPr>
          <w:fldChar w:fldCharType="end"/>
        </w:r>
      </w:hyperlink>
    </w:p>
    <w:p w14:paraId="4AA48A25" w14:textId="4E196AC3" w:rsidR="0018797C" w:rsidRDefault="0018797C" w:rsidP="000161FD">
      <w:pPr>
        <w:pStyle w:val="TOC1"/>
        <w:tabs>
          <w:tab w:val="left" w:pos="720"/>
          <w:tab w:val="right" w:leader="dot" w:pos="9350"/>
        </w:tabs>
        <w:spacing w:after="0" w:line="276" w:lineRule="auto"/>
        <w:ind w:left="720" w:hanging="720"/>
        <w:rPr>
          <w:noProof/>
        </w:rPr>
      </w:pPr>
      <w:hyperlink w:anchor="_Toc232412902" w:history="1">
        <w:r w:rsidRPr="002A13E9">
          <w:rPr>
            <w:rStyle w:val="Hyperlink"/>
            <w:noProof/>
          </w:rPr>
          <w:t>VII.</w:t>
        </w:r>
        <w:r>
          <w:rPr>
            <w:noProof/>
          </w:rPr>
          <w:tab/>
        </w:r>
        <w:r w:rsidRPr="002A13E9">
          <w:rPr>
            <w:rStyle w:val="Hyperlink"/>
            <w:noProof/>
          </w:rPr>
          <w:t>Fiscal Impact</w:t>
        </w:r>
        <w:r>
          <w:rPr>
            <w:noProof/>
            <w:webHidden/>
          </w:rPr>
          <w:tab/>
        </w:r>
        <w:r>
          <w:rPr>
            <w:noProof/>
            <w:webHidden/>
          </w:rPr>
          <w:fldChar w:fldCharType="begin"/>
        </w:r>
        <w:r>
          <w:rPr>
            <w:noProof/>
            <w:webHidden/>
          </w:rPr>
          <w:instrText xml:space="preserve"> PAGEREF _Toc232412902 \h </w:instrText>
        </w:r>
        <w:r>
          <w:rPr>
            <w:noProof/>
            <w:webHidden/>
          </w:rPr>
        </w:r>
        <w:r>
          <w:rPr>
            <w:noProof/>
            <w:webHidden/>
          </w:rPr>
          <w:fldChar w:fldCharType="separate"/>
        </w:r>
        <w:r>
          <w:rPr>
            <w:noProof/>
            <w:webHidden/>
          </w:rPr>
          <w:t>4</w:t>
        </w:r>
        <w:r>
          <w:rPr>
            <w:noProof/>
            <w:webHidden/>
          </w:rPr>
          <w:fldChar w:fldCharType="end"/>
        </w:r>
      </w:hyperlink>
    </w:p>
    <w:p w14:paraId="2554937F" w14:textId="63F86161" w:rsidR="0018797C" w:rsidRDefault="0018797C" w:rsidP="000161FD">
      <w:pPr>
        <w:pStyle w:val="TOC1"/>
        <w:tabs>
          <w:tab w:val="left" w:pos="720"/>
          <w:tab w:val="right" w:leader="dot" w:pos="9350"/>
        </w:tabs>
        <w:spacing w:after="0" w:line="276" w:lineRule="auto"/>
        <w:ind w:left="720" w:hanging="720"/>
        <w:rPr>
          <w:noProof/>
        </w:rPr>
      </w:pPr>
      <w:hyperlink w:anchor="_Toc232412903" w:history="1">
        <w:r w:rsidRPr="002A13E9">
          <w:rPr>
            <w:rStyle w:val="Hyperlink"/>
            <w:noProof/>
          </w:rPr>
          <w:t>VIII.</w:t>
        </w:r>
        <w:r>
          <w:rPr>
            <w:noProof/>
          </w:rPr>
          <w:tab/>
        </w:r>
        <w:r w:rsidRPr="002A13E9">
          <w:rPr>
            <w:rStyle w:val="Hyperlink"/>
            <w:noProof/>
          </w:rPr>
          <w:t>Racial Equity Impact</w:t>
        </w:r>
        <w:r>
          <w:rPr>
            <w:noProof/>
            <w:webHidden/>
          </w:rPr>
          <w:tab/>
        </w:r>
        <w:r>
          <w:rPr>
            <w:noProof/>
            <w:webHidden/>
          </w:rPr>
          <w:fldChar w:fldCharType="begin"/>
        </w:r>
        <w:r>
          <w:rPr>
            <w:noProof/>
            <w:webHidden/>
          </w:rPr>
          <w:instrText xml:space="preserve"> PAGEREF _Toc232412903 \h </w:instrText>
        </w:r>
        <w:r>
          <w:rPr>
            <w:noProof/>
            <w:webHidden/>
          </w:rPr>
        </w:r>
        <w:r>
          <w:rPr>
            <w:noProof/>
            <w:webHidden/>
          </w:rPr>
          <w:fldChar w:fldCharType="separate"/>
        </w:r>
        <w:r>
          <w:rPr>
            <w:noProof/>
            <w:webHidden/>
          </w:rPr>
          <w:t>5</w:t>
        </w:r>
        <w:r>
          <w:rPr>
            <w:noProof/>
            <w:webHidden/>
          </w:rPr>
          <w:fldChar w:fldCharType="end"/>
        </w:r>
      </w:hyperlink>
    </w:p>
    <w:p w14:paraId="38AB31C0" w14:textId="45B13EC2" w:rsidR="0018797C" w:rsidRDefault="0018797C" w:rsidP="000161FD">
      <w:pPr>
        <w:pStyle w:val="TOC1"/>
        <w:tabs>
          <w:tab w:val="left" w:pos="720"/>
          <w:tab w:val="right" w:leader="dot" w:pos="9350"/>
        </w:tabs>
        <w:spacing w:after="0" w:line="276" w:lineRule="auto"/>
        <w:ind w:left="720" w:hanging="720"/>
        <w:rPr>
          <w:noProof/>
        </w:rPr>
      </w:pPr>
      <w:hyperlink w:anchor="_Toc232412904" w:history="1">
        <w:r w:rsidRPr="002A13E9">
          <w:rPr>
            <w:rStyle w:val="Hyperlink"/>
            <w:noProof/>
          </w:rPr>
          <w:t>IX.</w:t>
        </w:r>
        <w:r>
          <w:rPr>
            <w:noProof/>
          </w:rPr>
          <w:tab/>
        </w:r>
        <w:r w:rsidRPr="002A13E9">
          <w:rPr>
            <w:rStyle w:val="Hyperlink"/>
            <w:noProof/>
          </w:rPr>
          <w:t>Section-by-Section Analysis</w:t>
        </w:r>
        <w:r>
          <w:rPr>
            <w:noProof/>
            <w:webHidden/>
          </w:rPr>
          <w:tab/>
        </w:r>
        <w:r>
          <w:rPr>
            <w:noProof/>
            <w:webHidden/>
          </w:rPr>
          <w:fldChar w:fldCharType="begin"/>
        </w:r>
        <w:r>
          <w:rPr>
            <w:noProof/>
            <w:webHidden/>
          </w:rPr>
          <w:instrText xml:space="preserve"> PAGEREF _Toc232412904 \h </w:instrText>
        </w:r>
        <w:r>
          <w:rPr>
            <w:noProof/>
            <w:webHidden/>
          </w:rPr>
        </w:r>
        <w:r>
          <w:rPr>
            <w:noProof/>
            <w:webHidden/>
          </w:rPr>
          <w:fldChar w:fldCharType="separate"/>
        </w:r>
        <w:r>
          <w:rPr>
            <w:noProof/>
            <w:webHidden/>
          </w:rPr>
          <w:t>5</w:t>
        </w:r>
        <w:r>
          <w:rPr>
            <w:noProof/>
            <w:webHidden/>
          </w:rPr>
          <w:fldChar w:fldCharType="end"/>
        </w:r>
      </w:hyperlink>
    </w:p>
    <w:p w14:paraId="1AA05896" w14:textId="09118AAB" w:rsidR="0018797C" w:rsidRDefault="0018797C" w:rsidP="000161FD">
      <w:pPr>
        <w:pStyle w:val="TOC1"/>
        <w:tabs>
          <w:tab w:val="right" w:leader="dot" w:pos="9350"/>
        </w:tabs>
        <w:spacing w:after="0" w:line="276" w:lineRule="auto"/>
        <w:ind w:left="720" w:hanging="720"/>
        <w:rPr>
          <w:noProof/>
        </w:rPr>
      </w:pPr>
      <w:hyperlink w:anchor="_Toc232412905" w:history="1">
        <w:r w:rsidRPr="002A13E9">
          <w:rPr>
            <w:rStyle w:val="Hyperlink"/>
            <w:noProof/>
          </w:rPr>
          <w:t>X.</w:t>
        </w:r>
        <w:r>
          <w:rPr>
            <w:noProof/>
          </w:rPr>
          <w:tab/>
        </w:r>
        <w:r w:rsidRPr="002A13E9">
          <w:rPr>
            <w:rStyle w:val="Hyperlink"/>
            <w:noProof/>
          </w:rPr>
          <w:t>Committee Action</w:t>
        </w:r>
        <w:r>
          <w:rPr>
            <w:noProof/>
            <w:webHidden/>
          </w:rPr>
          <w:tab/>
        </w:r>
        <w:r>
          <w:rPr>
            <w:noProof/>
            <w:webHidden/>
          </w:rPr>
          <w:fldChar w:fldCharType="begin"/>
        </w:r>
        <w:r>
          <w:rPr>
            <w:noProof/>
            <w:webHidden/>
          </w:rPr>
          <w:instrText xml:space="preserve"> PAGEREF _Toc232412905 \h </w:instrText>
        </w:r>
        <w:r>
          <w:rPr>
            <w:noProof/>
            <w:webHidden/>
          </w:rPr>
        </w:r>
        <w:r>
          <w:rPr>
            <w:noProof/>
            <w:webHidden/>
          </w:rPr>
          <w:fldChar w:fldCharType="separate"/>
        </w:r>
        <w:r>
          <w:rPr>
            <w:noProof/>
            <w:webHidden/>
          </w:rPr>
          <w:t>5</w:t>
        </w:r>
        <w:r>
          <w:rPr>
            <w:noProof/>
            <w:webHidden/>
          </w:rPr>
          <w:fldChar w:fldCharType="end"/>
        </w:r>
      </w:hyperlink>
    </w:p>
    <w:p w14:paraId="1473310F" w14:textId="30203F38" w:rsidR="0018797C" w:rsidRDefault="0018797C" w:rsidP="000161FD">
      <w:pPr>
        <w:pStyle w:val="TOC1"/>
        <w:tabs>
          <w:tab w:val="left" w:pos="720"/>
          <w:tab w:val="right" w:leader="dot" w:pos="9350"/>
        </w:tabs>
        <w:spacing w:after="0" w:line="276" w:lineRule="auto"/>
        <w:ind w:left="720" w:hanging="720"/>
        <w:rPr>
          <w:noProof/>
        </w:rPr>
      </w:pPr>
      <w:hyperlink w:anchor="_Toc232412906" w:history="1">
        <w:r w:rsidRPr="002A13E9">
          <w:rPr>
            <w:rStyle w:val="Hyperlink"/>
            <w:noProof/>
          </w:rPr>
          <w:t>XI.</w:t>
        </w:r>
        <w:r>
          <w:rPr>
            <w:noProof/>
          </w:rPr>
          <w:tab/>
        </w:r>
        <w:r w:rsidRPr="002A13E9">
          <w:rPr>
            <w:rStyle w:val="Hyperlink"/>
            <w:noProof/>
          </w:rPr>
          <w:t>Attachments</w:t>
        </w:r>
        <w:r>
          <w:rPr>
            <w:noProof/>
            <w:webHidden/>
          </w:rPr>
          <w:tab/>
        </w:r>
        <w:r>
          <w:rPr>
            <w:noProof/>
            <w:webHidden/>
          </w:rPr>
          <w:fldChar w:fldCharType="begin"/>
        </w:r>
        <w:r>
          <w:rPr>
            <w:noProof/>
            <w:webHidden/>
          </w:rPr>
          <w:instrText xml:space="preserve"> PAGEREF _Toc232412906 \h </w:instrText>
        </w:r>
        <w:r>
          <w:rPr>
            <w:noProof/>
            <w:webHidden/>
          </w:rPr>
        </w:r>
        <w:r>
          <w:rPr>
            <w:noProof/>
            <w:webHidden/>
          </w:rPr>
          <w:fldChar w:fldCharType="separate"/>
        </w:r>
        <w:r>
          <w:rPr>
            <w:noProof/>
            <w:webHidden/>
          </w:rPr>
          <w:t>5</w:t>
        </w:r>
        <w:r>
          <w:rPr>
            <w:noProof/>
            <w:webHidden/>
          </w:rPr>
          <w:fldChar w:fldCharType="end"/>
        </w:r>
      </w:hyperlink>
    </w:p>
    <w:p w14:paraId="6FB91AD9" w14:textId="5D47B27B" w:rsidR="298C68C8" w:rsidRDefault="0018797C" w:rsidP="000161FD">
      <w:pPr>
        <w:spacing w:after="0" w:line="276" w:lineRule="auto"/>
        <w:ind w:left="720" w:hanging="720"/>
      </w:pPr>
      <w:r>
        <w:rPr>
          <w:rFonts w:eastAsia="Times New Roman" w:cs="Times New Roman"/>
          <w:color w:val="000000" w:themeColor="text1"/>
        </w:rPr>
        <w:fldChar w:fldCharType="end"/>
      </w:r>
    </w:p>
    <w:p w14:paraId="41792439" w14:textId="5F9C2317" w:rsidR="3D0AEA12" w:rsidRPr="002C65FE" w:rsidRDefault="002C65FE" w:rsidP="003A1987">
      <w:pPr>
        <w:pStyle w:val="Heading1"/>
        <w:spacing w:line="276" w:lineRule="auto"/>
        <w:ind w:left="0" w:firstLine="0"/>
      </w:pPr>
      <w:bookmarkStart w:id="1" w:name="_Toc232412896"/>
      <w:bookmarkStart w:id="2" w:name="_Ref232943798"/>
      <w:bookmarkStart w:id="3" w:name="_Ref232943804"/>
      <w:bookmarkStart w:id="4" w:name="_Ref232943863"/>
      <w:r>
        <w:t>Statement of Purpose and Effect</w:t>
      </w:r>
      <w:bookmarkEnd w:id="1"/>
      <w:bookmarkEnd w:id="2"/>
      <w:bookmarkEnd w:id="3"/>
      <w:bookmarkEnd w:id="4"/>
    </w:p>
    <w:p w14:paraId="109BD17E" w14:textId="78048711" w:rsidR="609E2296" w:rsidRDefault="609E2296" w:rsidP="008E44EA">
      <w:r w:rsidRPr="21016461">
        <w:t>Bill 26-0224, the “Restricting Egregious Scalping Against Live Entertainment (RESALE) Amendment Act of 2026”, was introduced on April 9, 2025 by Councilmember Cha</w:t>
      </w:r>
      <w:r w:rsidR="3B1D0A52" w:rsidRPr="21016461">
        <w:t xml:space="preserve">rles Allen alongside </w:t>
      </w:r>
      <w:r w:rsidR="74157A42" w:rsidRPr="21016461">
        <w:t xml:space="preserve">Committee </w:t>
      </w:r>
      <w:r w:rsidR="3B1D0A52" w:rsidRPr="21016461">
        <w:t>Chairperson Brianne K. Nadeau and Councilmembers Kenyan R. McDuffie, Matthew Frumin, Christina Henderson, Janeese Lewis George, Robert C. White, Jr. and Zacha</w:t>
      </w:r>
      <w:r w:rsidR="4CF04A8C" w:rsidRPr="21016461">
        <w:t xml:space="preserve">ry Parker. The bill was referred to the Committee on Public Works and Operations on April 22, 2025, and the Committee held a public hearing on </w:t>
      </w:r>
      <w:r w:rsidR="6FD7D100" w:rsidRPr="21016461">
        <w:t xml:space="preserve">October 22, 2025. </w:t>
      </w:r>
    </w:p>
    <w:p w14:paraId="5BD525E0" w14:textId="0D0112EB" w:rsidR="6FD7D100" w:rsidRDefault="6FD7D100" w:rsidP="008E44EA">
      <w:r w:rsidRPr="298C68C8">
        <w:t xml:space="preserve">The Committee Print </w:t>
      </w:r>
      <w:r w:rsidR="009757A9">
        <w:t>establishes</w:t>
      </w:r>
      <w:r w:rsidR="00EC31E4" w:rsidRPr="00EC31E4">
        <w:t xml:space="preserve"> a new </w:t>
      </w:r>
      <w:r w:rsidR="00EC31E4">
        <w:t xml:space="preserve">chapter of the commercial instruments and transactions </w:t>
      </w:r>
      <w:r w:rsidR="001269F3">
        <w:t>title of the D.C. Official Code</w:t>
      </w:r>
      <w:r w:rsidR="00B41522">
        <w:t xml:space="preserve"> </w:t>
      </w:r>
      <w:r w:rsidR="00FB2532">
        <w:t>to</w:t>
      </w:r>
      <w:r w:rsidR="00B41522">
        <w:t xml:space="preserve"> govern </w:t>
      </w:r>
      <w:r w:rsidR="008F3812">
        <w:t>the sale and resale of tickets to live entertainment events</w:t>
      </w:r>
      <w:r w:rsidR="00BD2D54">
        <w:t xml:space="preserve"> such as concerts</w:t>
      </w:r>
      <w:r w:rsidR="00162595">
        <w:t xml:space="preserve"> and theatrical performances</w:t>
      </w:r>
      <w:r w:rsidRPr="00EC31E4">
        <w:t>.</w:t>
      </w:r>
      <w:r w:rsidR="00093964">
        <w:t xml:space="preserve"> It </w:t>
      </w:r>
      <w:r w:rsidR="009757A9">
        <w:t>establishes</w:t>
      </w:r>
      <w:r w:rsidR="00AA4D8E">
        <w:t xml:space="preserve"> a new </w:t>
      </w:r>
      <w:r w:rsidR="001269F3">
        <w:t xml:space="preserve">portion within </w:t>
      </w:r>
      <w:r w:rsidR="0032683D">
        <w:t xml:space="preserve">an existing </w:t>
      </w:r>
      <w:r w:rsidR="00635968">
        <w:t xml:space="preserve">subchapter </w:t>
      </w:r>
      <w:r w:rsidR="00120F5B">
        <w:t xml:space="preserve">regarding business license categories, to </w:t>
      </w:r>
      <w:r w:rsidR="009B5C40">
        <w:t>require those who operate secondary ticket exchange platforms or who resell more than 50 tickets per year to obtain licenses.</w:t>
      </w:r>
    </w:p>
    <w:p w14:paraId="3484FF3F" w14:textId="509F82D2" w:rsidR="11726CF0" w:rsidRPr="003D0C1D" w:rsidRDefault="00751A41" w:rsidP="0038784C">
      <w:pPr>
        <w:pStyle w:val="Heading1"/>
        <w:spacing w:line="276" w:lineRule="auto"/>
        <w:ind w:left="0" w:firstLine="0"/>
      </w:pPr>
      <w:bookmarkStart w:id="5" w:name="_Ref232943800"/>
      <w:r w:rsidRPr="11726CF0">
        <w:t>Background</w:t>
      </w:r>
      <w:bookmarkEnd w:id="5"/>
    </w:p>
    <w:p w14:paraId="223EE638" w14:textId="3CEBAB84" w:rsidR="001F7308" w:rsidRDefault="00402B2B" w:rsidP="007E5F91">
      <w:r>
        <w:t>The District of Columbia</w:t>
      </w:r>
      <w:r w:rsidR="00B3470E" w:rsidRPr="21B397AD">
        <w:t xml:space="preserve"> has a vibrant and </w:t>
      </w:r>
      <w:r>
        <w:t>exceptional</w:t>
      </w:r>
      <w:r w:rsidR="00B3470E" w:rsidRPr="21B397AD">
        <w:t xml:space="preserve"> live entertainment scene. The District’s venue landscape spans from Capital One Arena, which seats more than 20,000, to I.M.P.'s 9:30 Club, which has been named the number one nightclub by Rolling Stone, Billboard, and Pollstar more times than any other venue, </w:t>
      </w:r>
      <w:r w:rsidR="00893B3B">
        <w:t>as well as</w:t>
      </w:r>
      <w:r w:rsidR="00B3470E" w:rsidRPr="21B397AD">
        <w:t xml:space="preserve"> dozens of </w:t>
      </w:r>
      <w:r w:rsidR="00893B3B">
        <w:t xml:space="preserve">small </w:t>
      </w:r>
      <w:r w:rsidR="00B3470E" w:rsidRPr="21B397AD">
        <w:t>clubs, theaters, outdoor stages</w:t>
      </w:r>
      <w:r w:rsidR="009D0172">
        <w:t>, and stadiums</w:t>
      </w:r>
      <w:r w:rsidR="00B3470E" w:rsidRPr="21B397AD">
        <w:t>. Live events support thousands of jobs and contribute substantially to the District's tourism economy and cultural identity.</w:t>
      </w:r>
    </w:p>
    <w:p w14:paraId="209037D0" w14:textId="7E718B7E" w:rsidR="00AC2536" w:rsidRPr="00F67A0D" w:rsidRDefault="00AC2536" w:rsidP="00FE774D">
      <w:pPr>
        <w:pStyle w:val="Heading2"/>
      </w:pPr>
      <w:r w:rsidRPr="00732D07">
        <w:t>“It’s always got to be for all people. Music is for all people</w:t>
      </w:r>
      <w:r w:rsidR="00833464">
        <w:t>.</w:t>
      </w:r>
      <w:r w:rsidRPr="00732D07">
        <w:t>”</w:t>
      </w:r>
      <w:r w:rsidR="00B717EA">
        <w:t xml:space="preserve"> </w:t>
      </w:r>
      <w:r w:rsidR="00034484" w:rsidRPr="00B717EA">
        <w:rPr>
          <w:rStyle w:val="FootnoteReference"/>
          <w:b w:val="0"/>
          <w:i w:val="0"/>
        </w:rPr>
        <w:footnoteReference w:id="1"/>
      </w:r>
    </w:p>
    <w:p w14:paraId="6494F0D5" w14:textId="3D0A4E50" w:rsidR="00910973" w:rsidRPr="00910973" w:rsidRDefault="00910973" w:rsidP="008B4681">
      <w:r w:rsidRPr="00910973">
        <w:t>It’s hard to rock when you can’t see the band</w:t>
      </w:r>
      <w:r>
        <w:t>.</w:t>
      </w:r>
    </w:p>
    <w:p w14:paraId="6C54838A" w14:textId="469086AC" w:rsidR="00260E94" w:rsidRPr="00135698" w:rsidRDefault="001F7308" w:rsidP="008B4681">
      <w:r w:rsidRPr="00135698">
        <w:t xml:space="preserve">The D.C. music scene </w:t>
      </w:r>
      <w:r w:rsidR="001C103D" w:rsidRPr="00135698">
        <w:t>and our local venues</w:t>
      </w:r>
      <w:r w:rsidRPr="00135698">
        <w:t xml:space="preserve"> </w:t>
      </w:r>
      <w:r w:rsidR="001C103D" w:rsidRPr="00135698">
        <w:t>have</w:t>
      </w:r>
      <w:r w:rsidR="00572E58" w:rsidRPr="00135698">
        <w:t xml:space="preserve"> </w:t>
      </w:r>
      <w:r w:rsidR="00536A26" w:rsidRPr="00135698">
        <w:t xml:space="preserve">deeply-ingrained principles of inclusivity </w:t>
      </w:r>
      <w:r w:rsidR="001C103D" w:rsidRPr="00135698">
        <w:t xml:space="preserve">– </w:t>
      </w:r>
      <w:r w:rsidR="00AF34F6" w:rsidRPr="00135698">
        <w:t xml:space="preserve">more than </w:t>
      </w:r>
      <w:r w:rsidR="009C5585" w:rsidRPr="00135698">
        <w:t xml:space="preserve">anywhere else </w:t>
      </w:r>
      <w:r w:rsidR="00DD57B7" w:rsidRPr="00135698">
        <w:t xml:space="preserve">in the country. </w:t>
      </w:r>
      <w:r w:rsidR="00577E5E" w:rsidRPr="00135698">
        <w:t xml:space="preserve">The </w:t>
      </w:r>
      <w:r w:rsidR="00326E20" w:rsidRPr="00135698">
        <w:t xml:space="preserve">harDCore </w:t>
      </w:r>
      <w:r w:rsidR="009C5585" w:rsidRPr="00135698">
        <w:t>scene</w:t>
      </w:r>
      <w:r w:rsidR="00A72BD3" w:rsidRPr="00135698">
        <w:t xml:space="preserve"> and the 9:30 Club in particular </w:t>
      </w:r>
      <w:r w:rsidR="008C34CD" w:rsidRPr="00135698">
        <w:t xml:space="preserve">are </w:t>
      </w:r>
      <w:r w:rsidR="00EC292B" w:rsidRPr="00135698">
        <w:t xml:space="preserve">largely </w:t>
      </w:r>
      <w:r w:rsidR="00A42B35" w:rsidRPr="00135698">
        <w:t xml:space="preserve">responsible for </w:t>
      </w:r>
      <w:r w:rsidR="00EC292B" w:rsidRPr="00135698">
        <w:t>establishing</w:t>
      </w:r>
      <w:r w:rsidR="008C34CD" w:rsidRPr="00135698">
        <w:t xml:space="preserve"> </w:t>
      </w:r>
      <w:r w:rsidR="00F95E44" w:rsidRPr="00135698">
        <w:t xml:space="preserve">the </w:t>
      </w:r>
      <w:r w:rsidR="008C34CD" w:rsidRPr="00135698">
        <w:t>tradition of all-ages venues</w:t>
      </w:r>
      <w:r w:rsidR="00676795" w:rsidRPr="00135698">
        <w:t xml:space="preserve">, </w:t>
      </w:r>
      <w:r w:rsidR="00A72B70" w:rsidRPr="00135698">
        <w:t xml:space="preserve">exemplified by the </w:t>
      </w:r>
      <w:r w:rsidR="000B2408" w:rsidRPr="00135698">
        <w:t xml:space="preserve">practice of </w:t>
      </w:r>
      <w:r w:rsidR="009A73D1" w:rsidRPr="00135698">
        <w:t xml:space="preserve">marking </w:t>
      </w:r>
      <w:r w:rsidR="0092538A" w:rsidRPr="00135698">
        <w:t xml:space="preserve">the hands of </w:t>
      </w:r>
      <w:r w:rsidR="00EC292B" w:rsidRPr="00135698">
        <w:t>fans under legal drinking age with X’s.</w:t>
      </w:r>
      <w:r w:rsidR="009D3E2A" w:rsidRPr="00135698">
        <w:rPr>
          <w:rStyle w:val="FootnoteReference"/>
          <w:rFonts w:eastAsia="Times New Roman" w:cs="Times New Roman"/>
          <w:color w:val="000000" w:themeColor="text1"/>
        </w:rPr>
        <w:footnoteReference w:id="2"/>
      </w:r>
    </w:p>
    <w:p w14:paraId="21DAB86E" w14:textId="3C271791" w:rsidR="00260E94" w:rsidRPr="00135698" w:rsidRDefault="00260E94" w:rsidP="008B4681">
      <w:r w:rsidRPr="00135698">
        <w:t xml:space="preserve">Go-go, the </w:t>
      </w:r>
      <w:r w:rsidR="00C52D47" w:rsidRPr="00135698">
        <w:t xml:space="preserve">official </w:t>
      </w:r>
      <w:r w:rsidR="00321160" w:rsidRPr="00135698">
        <w:t xml:space="preserve">music of D.C., is </w:t>
      </w:r>
      <w:r w:rsidR="007653B9" w:rsidRPr="00135698">
        <w:t>also</w:t>
      </w:r>
      <w:r w:rsidR="00321160" w:rsidRPr="00135698">
        <w:t xml:space="preserve"> a </w:t>
      </w:r>
      <w:r w:rsidR="00B610E7" w:rsidRPr="00135698">
        <w:t xml:space="preserve">highly-democratized genre, with much of its </w:t>
      </w:r>
      <w:r w:rsidR="00B54E8A" w:rsidRPr="00135698">
        <w:t xml:space="preserve">talent emerging from local schools, </w:t>
      </w:r>
      <w:r w:rsidR="00676795" w:rsidRPr="00135698">
        <w:t>community events, and other public facilities.</w:t>
      </w:r>
      <w:r w:rsidR="00A4290B" w:rsidRPr="00135698">
        <w:rPr>
          <w:rStyle w:val="FootnoteReference"/>
          <w:rFonts w:eastAsia="Times New Roman" w:cs="Times New Roman"/>
          <w:color w:val="000000" w:themeColor="text1"/>
        </w:rPr>
        <w:footnoteReference w:id="3"/>
      </w:r>
    </w:p>
    <w:p w14:paraId="4A9BDA8F" w14:textId="2D1318C9" w:rsidR="00976629" w:rsidRDefault="00F55E03" w:rsidP="008B4681">
      <w:r>
        <w:t>The culture of both genres has shown that b</w:t>
      </w:r>
      <w:r w:rsidR="00260E94" w:rsidRPr="00135698">
        <w:t xml:space="preserve">road </w:t>
      </w:r>
      <w:r w:rsidR="00AC24D2" w:rsidRPr="00135698">
        <w:t xml:space="preserve">access to </w:t>
      </w:r>
      <w:r w:rsidR="00260E94" w:rsidRPr="00135698">
        <w:t>shows and events is essential to having a thriving arts and music scene in the first place.</w:t>
      </w:r>
      <w:r>
        <w:t xml:space="preserve"> </w:t>
      </w:r>
    </w:p>
    <w:p w14:paraId="2D9C588B" w14:textId="74EC3180" w:rsidR="00B85160" w:rsidRDefault="00593785" w:rsidP="008B4681">
      <w:r>
        <w:t>A decade ago, these all</w:t>
      </w:r>
      <w:r w:rsidR="00F35BE2">
        <w:t xml:space="preserve">-ages venues were threatened by Council action, </w:t>
      </w:r>
      <w:r w:rsidR="00966DBE">
        <w:t xml:space="preserve">when legislation was proposed </w:t>
      </w:r>
      <w:r w:rsidR="005B57D1">
        <w:t xml:space="preserve">restricting anyone under </w:t>
      </w:r>
      <w:r w:rsidR="0063107F">
        <w:t>21 from D.C. music venues.</w:t>
      </w:r>
      <w:r w:rsidR="002202ED">
        <w:rPr>
          <w:rStyle w:val="FootnoteReference"/>
          <w:rFonts w:eastAsia="Times New Roman" w:cs="Times New Roman"/>
          <w:color w:val="000000" w:themeColor="text1"/>
        </w:rPr>
        <w:footnoteReference w:id="4"/>
      </w:r>
      <w:r w:rsidR="002202ED">
        <w:t xml:space="preserve"> This was met with</w:t>
      </w:r>
      <w:r w:rsidR="0063107F">
        <w:t xml:space="preserve"> </w:t>
      </w:r>
      <w:r w:rsidR="00CD4D1E">
        <w:t>a united front of opposition from venues, artists, and fans.</w:t>
      </w:r>
    </w:p>
    <w:p w14:paraId="30575758" w14:textId="0C3AE286" w:rsidR="00B85160" w:rsidRDefault="004E07F4" w:rsidP="008B4681">
      <w:r>
        <w:t xml:space="preserve">While the District’s </w:t>
      </w:r>
      <w:r w:rsidR="00CD4D1E">
        <w:t xml:space="preserve">music and arts </w:t>
      </w:r>
      <w:r>
        <w:t>scene</w:t>
      </w:r>
      <w:r w:rsidR="008A48AF">
        <w:t>s</w:t>
      </w:r>
      <w:r>
        <w:t xml:space="preserve"> continue to </w:t>
      </w:r>
      <w:r w:rsidR="002F0A60">
        <w:t xml:space="preserve">carry on this spirit of inclusivity, </w:t>
      </w:r>
      <w:r w:rsidR="0002491D">
        <w:t xml:space="preserve">it </w:t>
      </w:r>
      <w:r w:rsidR="00CD4D1E">
        <w:t>is</w:t>
      </w:r>
      <w:r w:rsidR="0002491D">
        <w:t xml:space="preserve"> increasingly threatened not by </w:t>
      </w:r>
      <w:r w:rsidR="002C7249">
        <w:t>government</w:t>
      </w:r>
      <w:r w:rsidR="00E97C40">
        <w:t xml:space="preserve"> age restrictions but by </w:t>
      </w:r>
      <w:r w:rsidR="00FE774D">
        <w:t>a crisis in affordability</w:t>
      </w:r>
      <w:r w:rsidR="002C7249">
        <w:t xml:space="preserve"> driven by the private market</w:t>
      </w:r>
      <w:r w:rsidR="00FE774D">
        <w:t xml:space="preserve">. </w:t>
      </w:r>
      <w:r w:rsidR="00B85160">
        <w:t xml:space="preserve">It is </w:t>
      </w:r>
      <w:r w:rsidR="00CA40D2">
        <w:t>widely known that the ticket-buying experience, for events big and small, has</w:t>
      </w:r>
      <w:r w:rsidR="00B85160">
        <w:t xml:space="preserve"> </w:t>
      </w:r>
      <w:r w:rsidR="00F458D4">
        <w:t xml:space="preserve">deteriorated for consumers </w:t>
      </w:r>
      <w:r w:rsidR="00C134FE">
        <w:t>and venues. O</w:t>
      </w:r>
      <w:r w:rsidR="00B85160" w:rsidRPr="44FC6065">
        <w:t xml:space="preserve">n average, ticket prices have </w:t>
      </w:r>
      <w:r w:rsidR="00C134FE">
        <w:t>risen</w:t>
      </w:r>
      <w:r w:rsidR="00B85160" w:rsidRPr="44FC6065">
        <w:t xml:space="preserve"> 80.5 percent since 2021, </w:t>
      </w:r>
      <w:r w:rsidR="00C134FE">
        <w:t>and</w:t>
      </w:r>
      <w:r w:rsidR="00B85160" w:rsidRPr="44FC6065">
        <w:t xml:space="preserve"> 428.7 percent since 1996.</w:t>
      </w:r>
      <w:r w:rsidR="00F13CBB">
        <w:rPr>
          <w:rStyle w:val="FootnoteReference"/>
          <w:rFonts w:eastAsia="Times New Roman" w:cs="Times New Roman"/>
          <w:color w:val="000000" w:themeColor="text1"/>
        </w:rPr>
        <w:footnoteReference w:id="5"/>
      </w:r>
    </w:p>
    <w:p w14:paraId="7FFB3502" w14:textId="51D69835" w:rsidR="009707C7" w:rsidRDefault="009707C7" w:rsidP="009707C7">
      <w:pPr>
        <w:pStyle w:val="Heading2"/>
      </w:pPr>
      <w:r>
        <w:t>Background on the live event ticket market</w:t>
      </w:r>
    </w:p>
    <w:p w14:paraId="376ABBF4" w14:textId="5B5F78E5" w:rsidR="00B3470E" w:rsidRDefault="00B3470E" w:rsidP="00C06861">
      <w:r w:rsidRPr="21B397AD">
        <w:t xml:space="preserve">The live event ticket market has two distinct </w:t>
      </w:r>
      <w:r w:rsidR="00DF7F0C">
        <w:t>segments</w:t>
      </w:r>
      <w:r w:rsidRPr="21B397AD">
        <w:t xml:space="preserve">: the primary and secondary markets. The primary market is where tickets are initially sold by the ticket issuer, which has increasingly become a third-party ticket marketplace rather than directly by the venue or performer. The secondary market is where tickets are resold after their initial purchase, typically an online platform that facilitates these transactions. Each market has a distinct role and contributes </w:t>
      </w:r>
      <w:r w:rsidR="008C132B">
        <w:t xml:space="preserve">in different ways </w:t>
      </w:r>
      <w:r w:rsidRPr="21B397AD">
        <w:t xml:space="preserve">to the increased cost of tickets and worsening </w:t>
      </w:r>
      <w:r w:rsidR="008C132B">
        <w:t>consumer</w:t>
      </w:r>
      <w:r w:rsidRPr="21B397AD">
        <w:t xml:space="preserve"> experience.</w:t>
      </w:r>
    </w:p>
    <w:p w14:paraId="40C09207" w14:textId="77777777" w:rsidR="00C97F66" w:rsidRDefault="00B3470E" w:rsidP="000D1C47">
      <w:pPr>
        <w:pStyle w:val="Heading2"/>
      </w:pPr>
      <w:r w:rsidRPr="21B397AD">
        <w:t xml:space="preserve">Issues in the primary market: monopolization of the market and deceptive practices </w:t>
      </w:r>
    </w:p>
    <w:p w14:paraId="2783E19B" w14:textId="066C202B" w:rsidR="000F41C0" w:rsidRPr="000F41C0" w:rsidRDefault="00B3470E" w:rsidP="00C06861">
      <w:r w:rsidRPr="44FC6065">
        <w:t>One of the most glaring issues with ticket industry in the US today is that 80 percent of primary tickets sales at major venues in the country are controlled by a single platform</w:t>
      </w:r>
      <w:r w:rsidRPr="44FC6065">
        <w:rPr>
          <w:rStyle w:val="FootnoteReference"/>
          <w:rFonts w:eastAsia="Times New Roman" w:cs="Times New Roman"/>
          <w:color w:val="000000" w:themeColor="text1"/>
        </w:rPr>
        <w:footnoteReference w:id="6"/>
      </w:r>
      <w:r w:rsidRPr="44FC6065">
        <w:t xml:space="preserve">. Ticketmaster, which has been a subsidiary of Live Nation Entertainment since the two companies merged in 2010, has been the focus of significant enforcement action in the District, in other states, and at the federal level. </w:t>
      </w:r>
      <w:r w:rsidR="000F41C0" w:rsidRPr="000F41C0">
        <w:t xml:space="preserve">The D.C. region </w:t>
      </w:r>
      <w:r w:rsidR="004F0374">
        <w:t xml:space="preserve">was </w:t>
      </w:r>
      <w:r w:rsidR="000F41C0" w:rsidRPr="000F41C0">
        <w:t xml:space="preserve">a major stage for the </w:t>
      </w:r>
      <w:r w:rsidR="00605581">
        <w:t>early</w:t>
      </w:r>
      <w:r w:rsidR="000F41C0" w:rsidRPr="000F41C0">
        <w:t xml:space="preserve"> consolidation of Ticketmaster’s market power</w:t>
      </w:r>
      <w:r w:rsidR="008B2DE8">
        <w:t xml:space="preserve">, when </w:t>
      </w:r>
      <w:r w:rsidR="009E623C">
        <w:t>it acquired Ticketron, a Maryland-based competitor, in 1991.</w:t>
      </w:r>
      <w:r w:rsidR="009E623C">
        <w:rPr>
          <w:rStyle w:val="FootnoteReference"/>
          <w:rFonts w:eastAsia="Times New Roman" w:cs="Times New Roman"/>
          <w:color w:val="000000" w:themeColor="text1"/>
        </w:rPr>
        <w:footnoteReference w:id="7"/>
      </w:r>
      <w:r w:rsidR="004F0374">
        <w:t xml:space="preserve"> </w:t>
      </w:r>
      <w:r w:rsidR="003D0C1D" w:rsidRPr="21B397AD">
        <w:t>OAG data shows the District has higher per capita Ticketmaster ticket sales than any other state.</w:t>
      </w:r>
      <w:r w:rsidR="003D0C1D" w:rsidRPr="21B397AD">
        <w:rPr>
          <w:rStyle w:val="FootnoteReference"/>
          <w:rFonts w:eastAsia="Times New Roman" w:cs="Times New Roman"/>
          <w:color w:val="000000" w:themeColor="text1"/>
        </w:rPr>
        <w:footnoteReference w:id="8"/>
      </w:r>
    </w:p>
    <w:p w14:paraId="42455C5F" w14:textId="32BD2CAD" w:rsidR="00B3470E" w:rsidRDefault="00B3470E" w:rsidP="00C06861">
      <w:r w:rsidRPr="21B397AD">
        <w:t>In September 2025, the Federal Trade Commission (FTC) and seven states, including D</w:t>
      </w:r>
      <w:r w:rsidR="00347C65">
        <w:t>.</w:t>
      </w:r>
      <w:r w:rsidRPr="21B397AD">
        <w:t>C</w:t>
      </w:r>
      <w:r w:rsidR="00347C65">
        <w:t>.</w:t>
      </w:r>
      <w:r w:rsidRPr="21B397AD">
        <w:t>, sued Live Nation and Ticketmaster for violations of the FTC Act and the Better Online Ticket Sales (BOTS) Act. The complaint alleges that Ticketmaster worked directly with brokers to facilitate bulk ticket sales to these brokers who then resold tickets at inflated prices on Ticketmaster’s own secondary market platform. Ticketmaster earned $3.7 billion in resale fees between 2019 and 2024. The complaint also alleges that Ticketmaster hid mandatory fees until the end of a transaction, which are as high as 44% of the cost of the ticket and totaled $16.4 billion in hidden fees paid between 2019 and 2024.</w:t>
      </w:r>
      <w:r w:rsidRPr="21B397AD">
        <w:rPr>
          <w:rStyle w:val="FootnoteReference"/>
          <w:rFonts w:eastAsia="Times New Roman" w:cs="Times New Roman"/>
          <w:color w:val="000000" w:themeColor="text1"/>
        </w:rPr>
        <w:footnoteReference w:id="9"/>
      </w:r>
      <w:r w:rsidRPr="21B397AD">
        <w:t xml:space="preserve"> Live Nation contested these allegations, arguing that scalpers and independent brokers are the primary problem.</w:t>
      </w:r>
      <w:r w:rsidRPr="21B397AD">
        <w:rPr>
          <w:rStyle w:val="FootnoteReference"/>
          <w:rFonts w:eastAsia="Times New Roman" w:cs="Times New Roman"/>
          <w:color w:val="000000" w:themeColor="text1"/>
        </w:rPr>
        <w:footnoteReference w:id="10"/>
      </w:r>
      <w:r w:rsidRPr="21B397AD">
        <w:t xml:space="preserve"> </w:t>
      </w:r>
    </w:p>
    <w:p w14:paraId="79F58AD0" w14:textId="2355FE7E" w:rsidR="00B3470E" w:rsidRDefault="00B3470E" w:rsidP="00C06861">
      <w:r w:rsidRPr="44FC6065">
        <w:t xml:space="preserve">The US Department of Justice and a bipartisan coalition of 30 state attorneys general, including </w:t>
      </w:r>
      <w:r w:rsidR="00B0623B">
        <w:t>the District’s</w:t>
      </w:r>
      <w:r w:rsidRPr="44FC6065">
        <w:t>, filed an antitrust suit in May 2024 alleging Live Nation illegally monopolized the live entertainment industry by using its power in concert promotion and venue management to lock out competing ticketing platforms.</w:t>
      </w:r>
      <w:r w:rsidRPr="44FC6065">
        <w:rPr>
          <w:rStyle w:val="FootnoteReference"/>
          <w:rFonts w:eastAsia="Times New Roman" w:cs="Times New Roman"/>
          <w:color w:val="000000" w:themeColor="text1"/>
        </w:rPr>
        <w:footnoteReference w:id="11"/>
      </w:r>
      <w:r w:rsidRPr="44FC6065">
        <w:t xml:space="preserve"> In April 2026, a federal jury in Manhattan found that Live Nation holds an illegal monopoly, but the DOJ chose to settle the case, ending it mid-trial.</w:t>
      </w:r>
      <w:r w:rsidRPr="44FC6065">
        <w:rPr>
          <w:rStyle w:val="FootnoteReference"/>
          <w:rFonts w:eastAsia="Times New Roman" w:cs="Times New Roman"/>
          <w:color w:val="000000" w:themeColor="text1"/>
        </w:rPr>
        <w:footnoteReference w:id="12"/>
      </w:r>
      <w:r w:rsidRPr="44FC6065">
        <w:t xml:space="preserve"> DC and other states have decided to continue their antitrust case after what AG Schwalb called an "inadequate" federal settlement.</w:t>
      </w:r>
      <w:r w:rsidRPr="44FC6065">
        <w:rPr>
          <w:rStyle w:val="FootnoteReference"/>
          <w:rFonts w:eastAsia="Times New Roman" w:cs="Times New Roman"/>
          <w:color w:val="000000" w:themeColor="text1"/>
        </w:rPr>
        <w:footnoteReference w:id="13"/>
      </w:r>
      <w:r w:rsidRPr="44FC6065">
        <w:t xml:space="preserve"> The trial highlighted how Ticketmaster uses its monopolization of the industry to crowd out competition and maintain market control. This includes forcing venues into exclusivity contracts by restricting major artists from playing at venues that do not sign these agreements and requiring artists that play at these venues to use Ticketmaster services.</w:t>
      </w:r>
      <w:r w:rsidRPr="44FC6065">
        <w:rPr>
          <w:rStyle w:val="FootnoteReference"/>
          <w:rFonts w:eastAsia="Times New Roman" w:cs="Times New Roman"/>
          <w:color w:val="000000" w:themeColor="text1"/>
        </w:rPr>
        <w:footnoteReference w:id="14"/>
      </w:r>
      <w:r w:rsidRPr="44FC6065">
        <w:t xml:space="preserve"> </w:t>
      </w:r>
    </w:p>
    <w:p w14:paraId="7EACCB41" w14:textId="6494EDD5" w:rsidR="0090457B" w:rsidRDefault="0090457B" w:rsidP="00C06861">
      <w:r w:rsidRPr="44FC6065">
        <w:t xml:space="preserve">In addition to its role as the major primary ticket seller, Ticketmaster </w:t>
      </w:r>
      <w:r>
        <w:t>has</w:t>
      </w:r>
      <w:r w:rsidRPr="44FC6065">
        <w:t xml:space="preserve"> its own secondary platform where tickets are resold.</w:t>
      </w:r>
      <w:r>
        <w:t xml:space="preserve"> There is a concern that</w:t>
      </w:r>
      <w:r w:rsidR="003A1987">
        <w:t xml:space="preserve"> Ticketmaster </w:t>
      </w:r>
      <w:r w:rsidR="00875763">
        <w:t xml:space="preserve">aims to </w:t>
      </w:r>
      <w:r w:rsidR="00391BD6">
        <w:t>use</w:t>
      </w:r>
      <w:r w:rsidR="006229C5">
        <w:t xml:space="preserve"> its </w:t>
      </w:r>
      <w:r w:rsidR="00BF68EA">
        <w:t xml:space="preserve">existing market power in the venue and primary ticket sale spaces to </w:t>
      </w:r>
      <w:r w:rsidR="00371465">
        <w:t>capture the secondary market as well.</w:t>
      </w:r>
    </w:p>
    <w:p w14:paraId="5BDB59C1" w14:textId="5F3C6B2B" w:rsidR="00B3470E" w:rsidRDefault="00B3470E" w:rsidP="000D1C47">
      <w:pPr>
        <w:pStyle w:val="Heading2"/>
      </w:pPr>
      <w:r w:rsidRPr="21B397AD">
        <w:t xml:space="preserve">Issues in the secondary market: scalping, bots, and speculative </w:t>
      </w:r>
      <w:r w:rsidR="000D1C47">
        <w:t>t</w:t>
      </w:r>
      <w:r w:rsidRPr="21B397AD">
        <w:t>ickets</w:t>
      </w:r>
    </w:p>
    <w:p w14:paraId="649713D0" w14:textId="685D0002" w:rsidR="007E01C6" w:rsidRDefault="00B3470E" w:rsidP="00C06861">
      <w:r w:rsidRPr="44FC6065">
        <w:t xml:space="preserve">The secondary market presents its own threats to consumer protection. </w:t>
      </w:r>
      <w:r w:rsidR="007E01C6">
        <w:t xml:space="preserve">Much of the state and local legislation governing secondary ticket sales </w:t>
      </w:r>
      <w:r w:rsidR="006A60D7">
        <w:t xml:space="preserve">is stuck in the </w:t>
      </w:r>
      <w:r w:rsidR="002B7449">
        <w:t>era of paper-ticket scalping, with rules governing or banning secondary sales of tickets within a ce</w:t>
      </w:r>
      <w:r w:rsidR="00DA0C2A">
        <w:t>r</w:t>
      </w:r>
      <w:r w:rsidR="002B7449">
        <w:t>tain proximity of a venue.</w:t>
      </w:r>
    </w:p>
    <w:p w14:paraId="090F1543" w14:textId="4D180980" w:rsidR="00B3470E" w:rsidRDefault="007E01C6" w:rsidP="00C06861">
      <w:r>
        <w:t>Today, p</w:t>
      </w:r>
      <w:r w:rsidR="00B3470E" w:rsidRPr="44FC6065">
        <w:t>rofessional ticket scalpers use bot software to create multiple fake accounts, bypass security measures, and purchase tickets in bulk the instant they go on sale. The technology is increasingly AI-powered, making it harder to detect. The scale of th</w:t>
      </w:r>
      <w:r w:rsidR="002C0056">
        <w:t>is</w:t>
      </w:r>
      <w:r w:rsidR="00B3470E" w:rsidRPr="44FC6065">
        <w:t xml:space="preserve"> activity is substantial. In one documented case, a single Maryland-based reseller, Key Investment Group, purchased at least 379,776 event tickets over a single year. This results in high prices for tickets on the secondary market. For Taylor Swift's 2022 Eras Tour, </w:t>
      </w:r>
      <w:r w:rsidR="00172925">
        <w:t>a frequently-used example</w:t>
      </w:r>
      <w:r w:rsidR="00B3470E" w:rsidRPr="44FC6065">
        <w:t>, tickets originally priced between $49 and $449 resold on the secondary market at average prices exceeding $1,000, with some reaching 70 times face value. However, it is important to note that this event was widely popular, and the unique demand drove ticket resale prices to record highs.</w:t>
      </w:r>
    </w:p>
    <w:p w14:paraId="22AF5E25" w14:textId="30CFC173" w:rsidR="00B3470E" w:rsidRDefault="00B3470E" w:rsidP="00C06861">
      <w:r w:rsidRPr="44FC6065">
        <w:t xml:space="preserve">The harms from scalping fall on multiple parties. Fans who cannot afford or will not pay secondary market prices are priced out of events entirely. Those who pay inflated prices subsidize a reseller who provided no value to the artist, the venue, or the event. Artists lose control over who </w:t>
      </w:r>
      <w:r w:rsidR="0089400E">
        <w:t>can attend</w:t>
      </w:r>
      <w:r w:rsidRPr="44FC6065">
        <w:t xml:space="preserve"> their shows and at what price, and venues may suffer reputational damage </w:t>
      </w:r>
      <w:r w:rsidR="0089400E">
        <w:t xml:space="preserve">at no fault of their own </w:t>
      </w:r>
      <w:r w:rsidRPr="44FC6065">
        <w:t xml:space="preserve">when fans feel cheated. The higher prices consumers pay </w:t>
      </w:r>
      <w:r w:rsidR="008F4B70">
        <w:t xml:space="preserve">to resellers </w:t>
      </w:r>
      <w:r w:rsidRPr="44FC6065">
        <w:t>on the secondary market do not benefit the artist</w:t>
      </w:r>
      <w:r w:rsidR="008F4B70">
        <w:t xml:space="preserve">, the </w:t>
      </w:r>
      <w:r w:rsidRPr="44FC6065">
        <w:t xml:space="preserve">venue, </w:t>
      </w:r>
      <w:r w:rsidR="008F4B70">
        <w:t xml:space="preserve">or the local economy. </w:t>
      </w:r>
    </w:p>
    <w:p w14:paraId="6B620296" w14:textId="05BD6646" w:rsidR="009B2C06" w:rsidRDefault="00B3470E" w:rsidP="00C06861">
      <w:r w:rsidRPr="44FC6065">
        <w:t xml:space="preserve">Speculative ticket sales compound these harms. A speculative ticket is one that is not yet in the reseller's possession at the time of listing, meaning the reseller is selling a promise to acquire a ticket rather than the ticket itself. </w:t>
      </w:r>
      <w:r w:rsidR="0066612F">
        <w:t>This is of</w:t>
      </w:r>
      <w:r w:rsidR="009B2C06">
        <w:t xml:space="preserve">ten done without the consumer’s full knowledge or understanding that they have not purchased a ticket, </w:t>
      </w:r>
      <w:r w:rsidR="00725131">
        <w:t>paying a high premium only to be shut out of the event entirely.</w:t>
      </w:r>
    </w:p>
    <w:p w14:paraId="3CBB6AC3" w14:textId="12A1FC8A" w:rsidR="00B3470E" w:rsidRDefault="00FD02FF" w:rsidP="00C06861">
      <w:pPr>
        <w:rPr>
          <w:highlight w:val="yellow"/>
        </w:rPr>
      </w:pPr>
      <w:r>
        <w:t>B26-0224</w:t>
      </w:r>
      <w:r w:rsidR="009B1F34">
        <w:t xml:space="preserve"> </w:t>
      </w:r>
      <w:r w:rsidR="0066612F">
        <w:t>bans</w:t>
      </w:r>
      <w:r w:rsidR="009B1F34">
        <w:t xml:space="preserve"> the practice of speculative sales entirely.</w:t>
      </w:r>
    </w:p>
    <w:p w14:paraId="7CFB92F4" w14:textId="1872274A" w:rsidR="00B3470E" w:rsidRDefault="00B3470E" w:rsidP="00C06861">
      <w:r w:rsidRPr="44FC6065">
        <w:t>The secondary market does serve a legitimate function. Fans who purchase tickets legitimately and later cannot attend have a genuine need to resell, as primary ticket sellers often do not offer ticket refunds. Research by the American Consumer Institute found that consumers saved over $414 million in 2024 on below-face-value tickets on the secondary market — meaning a significant share of secondary market transactions involve sellers who need to offload tickets, not scalpers who are extracting profit.</w:t>
      </w:r>
    </w:p>
    <w:p w14:paraId="5A418BDB" w14:textId="77777777" w:rsidR="00B3470E" w:rsidRDefault="00B3470E" w:rsidP="000D1C47">
      <w:pPr>
        <w:pStyle w:val="Heading2"/>
      </w:pPr>
      <w:r w:rsidRPr="21B397AD">
        <w:t xml:space="preserve">The relationship between the primary and secondary market </w:t>
      </w:r>
    </w:p>
    <w:p w14:paraId="1F9F3C15" w14:textId="5FFF7989" w:rsidR="00B3470E" w:rsidRDefault="00B3470E" w:rsidP="00C06861">
      <w:r w:rsidRPr="44FC6065">
        <w:t xml:space="preserve">The distinction between primary and secondary market is </w:t>
      </w:r>
      <w:r w:rsidR="002A361E">
        <w:t xml:space="preserve">crucial to </w:t>
      </w:r>
      <w:r w:rsidR="00074EA9">
        <w:t xml:space="preserve">crafting </w:t>
      </w:r>
      <w:r w:rsidR="002A361E">
        <w:t xml:space="preserve">strong </w:t>
      </w:r>
      <w:r w:rsidR="00074EA9">
        <w:t>and resilient consumer protections</w:t>
      </w:r>
      <w:r w:rsidR="002A361E">
        <w:t>;</w:t>
      </w:r>
      <w:r w:rsidRPr="44FC6065">
        <w:t xml:space="preserve"> although they may require different policy responses, the two markets are not cleanly separable.</w:t>
      </w:r>
    </w:p>
    <w:p w14:paraId="3AD0BE35" w14:textId="77777777" w:rsidR="00B3470E" w:rsidRDefault="00B3470E" w:rsidP="00C06861">
      <w:r w:rsidRPr="44FC6065">
        <w:t>The FTC's complaint makes this point clearly as it alleges Ticketmaster facilitated broker bulk purchasing in the primary market, then profited from the elevated resale prices those brokers generated on Ticketmaster's own secondary market platform. From the consumer's perspective, this means the platform they used to buy a ticket at face value was simultaneously enabling the reseller who drove that face value ticket to the secondary market at five or ten times the price. In this instance, Ticketmaster and scalpers operate as business partners.</w:t>
      </w:r>
    </w:p>
    <w:p w14:paraId="751DC327" w14:textId="17B57A2F" w:rsidR="00B3470E" w:rsidRDefault="00B3470E" w:rsidP="00C06861">
      <w:r w:rsidRPr="44FC6065">
        <w:t xml:space="preserve">Dynamic pricing, or the practice of adjusting primary market prices based on real-time demand, adds another layer of complexity. Proponents argue it captures secondary market value for the artist and venue rather than for scalpers, closing the arbitrage gap that makes scalping profitable. Critics argue </w:t>
      </w:r>
      <w:r w:rsidR="00C31E6E">
        <w:t>that dynamic pricing</w:t>
      </w:r>
      <w:r w:rsidRPr="44FC6065">
        <w:t xml:space="preserve"> simply transfers price gouging from the scalper to the platform, producing </w:t>
      </w:r>
      <w:r w:rsidR="001F6E17">
        <w:t>similarly</w:t>
      </w:r>
      <w:r w:rsidRPr="44FC6065">
        <w:t xml:space="preserve"> high prices while routing the profit differently. Ticketmaster has stated that it does not itself use dynamic pricing, and that pricing strategy is set by artists and promoters.</w:t>
      </w:r>
    </w:p>
    <w:p w14:paraId="11D4AF73" w14:textId="3BEB3602" w:rsidR="00B3470E" w:rsidRDefault="00B3470E" w:rsidP="00C06861">
      <w:r w:rsidRPr="44FC6065">
        <w:t xml:space="preserve">Economists note that the secondary market's existence reflects a fundamental characteristic of primary market pricing: artists and venues typically price tickets below the level the market would bear, sometimes out of genuine desire for broad fan access, sometimes for promotional or relationship reasons. This gap between face value and market value is what creates the scalping opportunity. </w:t>
      </w:r>
    </w:p>
    <w:p w14:paraId="275B810E" w14:textId="77777777" w:rsidR="00B3470E" w:rsidRDefault="00B3470E" w:rsidP="000D1C47">
      <w:pPr>
        <w:pStyle w:val="Heading2"/>
      </w:pPr>
      <w:r w:rsidRPr="21B397AD">
        <w:t xml:space="preserve">Regulation in other jurisdictions </w:t>
      </w:r>
    </w:p>
    <w:p w14:paraId="7C72CB5A" w14:textId="5D474053" w:rsidR="00B3470E" w:rsidRDefault="00B3470E" w:rsidP="00C06861">
      <w:r w:rsidRPr="44FC6065">
        <w:t xml:space="preserve">The live event ticketing regulatory landscape has evolved significantly </w:t>
      </w:r>
      <w:r w:rsidR="0058500E">
        <w:t>over the last few years</w:t>
      </w:r>
      <w:r w:rsidRPr="44FC6065">
        <w:t>, driven by growing bipartisan recognition of consumer harm in both primary and secondary markets.</w:t>
      </w:r>
    </w:p>
    <w:p w14:paraId="5AF030A8" w14:textId="25FDB10A" w:rsidR="00B3470E" w:rsidRDefault="00B3470E" w:rsidP="00C06861">
      <w:r w:rsidRPr="44FC6065">
        <w:t xml:space="preserve">At the federal level, the Better Online Ticket Sales (BOTS) Act of 2016 bans bot-driven circumvention of ticket purchase limits but has been enforced only once in eight years. President Trump's March 2025 executive order directed more aggressive BOTS Act enforcement and called on the FTC to address price transparency and deceptive practices across the ticket market. The TICKET Act, passed by the House in 2024 and again in 2025, would require all-in pricing and ban speculative ticket sales, but it has not been passed by the Senate. The FTC's Junk Fees Rule, effective May 2025, addresses </w:t>
      </w:r>
      <w:r w:rsidR="005715FD">
        <w:t>“</w:t>
      </w:r>
      <w:r w:rsidRPr="44FC6065">
        <w:t>drip pricing</w:t>
      </w:r>
      <w:r w:rsidR="005715FD">
        <w:t>”</w:t>
      </w:r>
      <w:r w:rsidRPr="44FC6065">
        <w:t xml:space="preserve"> across consumer transactions and was one of the regulatory drivers of Live Nation's adoption of all-in pricing.</w:t>
      </w:r>
    </w:p>
    <w:p w14:paraId="6242651B" w14:textId="3A5A1F2D" w:rsidR="00F50E9F" w:rsidRPr="00763FFC" w:rsidRDefault="00B3470E" w:rsidP="00C06861">
      <w:r w:rsidRPr="00763FFC">
        <w:t>At the state level,</w:t>
      </w:r>
      <w:r w:rsidR="005715FD" w:rsidRPr="00763FFC">
        <w:t xml:space="preserve"> </w:t>
      </w:r>
      <w:r w:rsidR="00134B13">
        <w:t xml:space="preserve">regulation of ticket resale is all over the map. </w:t>
      </w:r>
      <w:r w:rsidR="00763FFC">
        <w:t xml:space="preserve">Just a few examples: </w:t>
      </w:r>
      <w:r w:rsidR="00320628" w:rsidRPr="44FC6065">
        <w:t>Maryland banned speculative ticket sales in 2024 and required full price disclosure</w:t>
      </w:r>
      <w:r w:rsidR="004A0861">
        <w:t>;</w:t>
      </w:r>
      <w:r w:rsidR="00A467E8">
        <w:t xml:space="preserve"> </w:t>
      </w:r>
      <w:r w:rsidR="00320628">
        <w:t xml:space="preserve">Kentucky makes it illegal to resell above face value </w:t>
      </w:r>
      <w:r w:rsidR="00320628" w:rsidRPr="00FB6345">
        <w:rPr>
          <w:i/>
        </w:rPr>
        <w:t>unless the seller is an official ticket agent or licensed ticket broker</w:t>
      </w:r>
      <w:r w:rsidR="005715FD">
        <w:t xml:space="preserve">; </w:t>
      </w:r>
      <w:r w:rsidR="00320628">
        <w:t>Vermont prohibits resales above face value unless the event sponsor or venue permits it</w:t>
      </w:r>
      <w:r w:rsidR="005715FD">
        <w:t xml:space="preserve">; </w:t>
      </w:r>
      <w:r w:rsidR="00320628">
        <w:t>New Jersey</w:t>
      </w:r>
      <w:r w:rsidR="005715FD">
        <w:t>’s secondary-market</w:t>
      </w:r>
      <w:r w:rsidR="00320628">
        <w:t xml:space="preserve"> resale caps were repealed in 2008</w:t>
      </w:r>
      <w:r w:rsidR="005715FD">
        <w:t xml:space="preserve">. </w:t>
      </w:r>
    </w:p>
    <w:p w14:paraId="763BD97D" w14:textId="66AABC3C" w:rsidR="00A35DE1" w:rsidRPr="00914EFC" w:rsidRDefault="00A35DE1" w:rsidP="000D1C47">
      <w:pPr>
        <w:pStyle w:val="Heading2"/>
      </w:pPr>
      <w:r>
        <w:t xml:space="preserve">Consumers vs. </w:t>
      </w:r>
      <w:r w:rsidR="00F50E9F">
        <w:t>Industry (or Industries)</w:t>
      </w:r>
    </w:p>
    <w:p w14:paraId="61E3EFE7" w14:textId="5B9489DF" w:rsidR="000F638D" w:rsidRDefault="000F638D" w:rsidP="00C06861">
      <w:r>
        <w:t xml:space="preserve">Public testimony, private meetings, and external lobbying </w:t>
      </w:r>
      <w:r w:rsidR="00DD5384">
        <w:t xml:space="preserve">around B26-0224 </w:t>
      </w:r>
      <w:r w:rsidR="00763FFC">
        <w:t>have</w:t>
      </w:r>
      <w:r w:rsidR="00DD5384">
        <w:t xml:space="preserve"> </w:t>
      </w:r>
      <w:r w:rsidR="00380406">
        <w:t xml:space="preserve">included much discussion of </w:t>
      </w:r>
      <w:r w:rsidR="00D7342A">
        <w:t xml:space="preserve">whether </w:t>
      </w:r>
      <w:r w:rsidR="00C0185F">
        <w:t>District action may</w:t>
      </w:r>
      <w:r w:rsidR="00152D1C">
        <w:t xml:space="preserve"> – purposefully or inadvertently – be taking a side in </w:t>
      </w:r>
      <w:r w:rsidR="005744F4">
        <w:t xml:space="preserve">the private-sector dispute between </w:t>
      </w:r>
      <w:r w:rsidR="00505146">
        <w:t>large multinational corporations</w:t>
      </w:r>
      <w:r w:rsidR="005744F4">
        <w:t>.</w:t>
      </w:r>
    </w:p>
    <w:p w14:paraId="2CE04F09" w14:textId="1747047C" w:rsidR="003D1755" w:rsidRDefault="00321C0B" w:rsidP="00C06861">
      <w:r>
        <w:t xml:space="preserve">This is not the first time that </w:t>
      </w:r>
      <w:r w:rsidR="00914EFC">
        <w:t>consumers</w:t>
      </w:r>
      <w:r>
        <w:t xml:space="preserve"> have been </w:t>
      </w:r>
      <w:r w:rsidR="00914EFC">
        <w:t>dropped</w:t>
      </w:r>
      <w:r w:rsidR="008B06C2">
        <w:t xml:space="preserve"> in the middle of a “proxy war” between primary and secondary </w:t>
      </w:r>
      <w:r w:rsidR="008554CB">
        <w:t>market ticket platforms. In the early 2010s, StubHub and Live</w:t>
      </w:r>
      <w:r w:rsidR="00D04316">
        <w:t xml:space="preserve"> </w:t>
      </w:r>
      <w:r w:rsidR="008554CB">
        <w:t>Nation</w:t>
      </w:r>
      <w:r w:rsidR="00D04316">
        <w:t>/</w:t>
      </w:r>
      <w:r w:rsidR="008554CB">
        <w:t xml:space="preserve">Ticketmaster </w:t>
      </w:r>
      <w:r w:rsidR="00D04316">
        <w:t xml:space="preserve">reportedly </w:t>
      </w:r>
      <w:r w:rsidR="0018463F">
        <w:t xml:space="preserve">founded competing (and similarly-named) astroturf groups </w:t>
      </w:r>
      <w:r w:rsidR="00D4412B">
        <w:t xml:space="preserve">pushing for </w:t>
      </w:r>
      <w:r w:rsidR="00811F3A">
        <w:t>state legislation on “paperless tickets” that would generally benefit one industry or the other.</w:t>
      </w:r>
      <w:r w:rsidR="00057623">
        <w:rPr>
          <w:rStyle w:val="FootnoteReference"/>
        </w:rPr>
        <w:footnoteReference w:id="15"/>
      </w:r>
      <w:r w:rsidR="00057623">
        <w:t xml:space="preserve"> </w:t>
      </w:r>
      <w:r w:rsidR="00057623">
        <w:rPr>
          <w:rStyle w:val="FootnoteReference"/>
        </w:rPr>
        <w:footnoteReference w:id="16"/>
      </w:r>
    </w:p>
    <w:p w14:paraId="79F3F266" w14:textId="08419335" w:rsidR="00B3470E" w:rsidRPr="002B295A" w:rsidRDefault="00E365CD" w:rsidP="00C06861">
      <w:r>
        <w:t xml:space="preserve">The use of the term “fan” in this discourse taps into emotional connections </w:t>
      </w:r>
      <w:r w:rsidR="001E34AC">
        <w:t>and memories</w:t>
      </w:r>
      <w:r>
        <w:t xml:space="preserve"> </w:t>
      </w:r>
      <w:r w:rsidR="003717CB">
        <w:t>that all of us have with our favorite artists and performers.</w:t>
      </w:r>
      <w:r w:rsidR="000731EA">
        <w:t xml:space="preserve"> </w:t>
      </w:r>
      <w:r w:rsidR="00A43634">
        <w:t>Ultimately, a</w:t>
      </w:r>
      <w:r w:rsidR="00BA2E52">
        <w:t xml:space="preserve"> </w:t>
      </w:r>
      <w:r w:rsidR="0003535F">
        <w:t>ticket-</w:t>
      </w:r>
      <w:r w:rsidR="00F035BE">
        <w:t>buyer</w:t>
      </w:r>
      <w:r w:rsidR="0003535F">
        <w:t xml:space="preserve"> is a consumer, and </w:t>
      </w:r>
      <w:r w:rsidR="005F2693">
        <w:t>regulations on the ticketing market are consumer protections.</w:t>
      </w:r>
      <w:r w:rsidR="00A43634">
        <w:t xml:space="preserve"> </w:t>
      </w:r>
      <w:r w:rsidR="00403623">
        <w:t>It</w:t>
      </w:r>
      <w:r w:rsidR="00082E95">
        <w:t xml:space="preserve"> is important to recognize the ways in which this market behaves differently from other</w:t>
      </w:r>
      <w:r w:rsidR="000F55B0">
        <w:t xml:space="preserve">s, without </w:t>
      </w:r>
      <w:r w:rsidR="00BC2399">
        <w:t>treating</w:t>
      </w:r>
      <w:r w:rsidR="000F55B0">
        <w:t xml:space="preserve"> it </w:t>
      </w:r>
      <w:r w:rsidR="00BC2399">
        <w:t xml:space="preserve">as </w:t>
      </w:r>
      <w:r w:rsidR="000F55B0">
        <w:t>wholly exceptional</w:t>
      </w:r>
      <w:r w:rsidR="002B295A">
        <w:t>.</w:t>
      </w:r>
    </w:p>
    <w:p w14:paraId="5C513EA7" w14:textId="4E7C8950" w:rsidR="00372D55" w:rsidRPr="002B295A" w:rsidRDefault="00372D55" w:rsidP="00C06861">
      <w:r>
        <w:t xml:space="preserve">A summary of B26-0224 and accompanying narrative can be found in the statement of introduction included in </w:t>
      </w:r>
      <w:r w:rsidR="004047E4">
        <w:t>Attachment A.</w:t>
      </w:r>
    </w:p>
    <w:p w14:paraId="33FB68AE" w14:textId="10DE8319" w:rsidR="000E1407" w:rsidRDefault="00751A41" w:rsidP="0038784C">
      <w:pPr>
        <w:pStyle w:val="Heading1"/>
        <w:spacing w:line="276" w:lineRule="auto"/>
      </w:pPr>
      <w:bookmarkStart w:id="6" w:name="_Ref232943876"/>
      <w:r>
        <w:t xml:space="preserve">Committee </w:t>
      </w:r>
      <w:r w:rsidR="00845FC7">
        <w:t>print changes</w:t>
      </w:r>
      <w:bookmarkEnd w:id="6"/>
    </w:p>
    <w:p w14:paraId="24B152F6" w14:textId="260EA47A" w:rsidR="00204752" w:rsidRPr="009F7CE2" w:rsidRDefault="008105CD" w:rsidP="000161FD">
      <w:pPr>
        <w:pStyle w:val="Heading2"/>
        <w:spacing w:line="276" w:lineRule="auto"/>
      </w:pPr>
      <w:r w:rsidRPr="009F7CE2">
        <w:t>Disclosure of Initial Purchase Price</w:t>
      </w:r>
      <w:r w:rsidR="00E221F1">
        <w:t xml:space="preserve">; </w:t>
      </w:r>
      <w:r w:rsidR="00B83F1F">
        <w:t>Surety bond</w:t>
      </w:r>
    </w:p>
    <w:p w14:paraId="67C70497" w14:textId="1CE348E3" w:rsidR="009E32CD" w:rsidRDefault="009F7CE2" w:rsidP="009A0EDB">
      <w:r>
        <w:t xml:space="preserve">Amendatory section </w:t>
      </w:r>
      <w:r w:rsidR="008E0407">
        <w:t xml:space="preserve">28-5506 of the Committee Print adds a new requirement for a secondary ticket exchange to disclose the original </w:t>
      </w:r>
      <w:r w:rsidR="00686171">
        <w:t xml:space="preserve">purchase price of the ticket listed for resale. </w:t>
      </w:r>
      <w:r w:rsidR="007D79DB">
        <w:t>This is information that is already required to b</w:t>
      </w:r>
      <w:r w:rsidR="0038403A">
        <w:t xml:space="preserve">e maintained </w:t>
      </w:r>
      <w:r w:rsidR="007D79DB">
        <w:t>by the bill (</w:t>
      </w:r>
      <w:r w:rsidR="00EC3B0C">
        <w:t xml:space="preserve">§ 47-2890.04), and </w:t>
      </w:r>
      <w:r w:rsidR="0038403A">
        <w:t xml:space="preserve">the Committee sees </w:t>
      </w:r>
      <w:r w:rsidR="00AB1AC2">
        <w:t>this</w:t>
      </w:r>
      <w:r w:rsidR="0038403A">
        <w:t xml:space="preserve"> disclosure to consumers as a </w:t>
      </w:r>
      <w:r w:rsidR="00B51D1C">
        <w:t xml:space="preserve">crucial means of transparency in the secondary market. </w:t>
      </w:r>
      <w:r w:rsidR="009E32CD">
        <w:t xml:space="preserve">This provision </w:t>
      </w:r>
      <w:r w:rsidR="00C56304">
        <w:t xml:space="preserve">mirrors </w:t>
      </w:r>
      <w:r w:rsidR="004E5DC6">
        <w:t>legislation</w:t>
      </w:r>
      <w:r w:rsidR="00C56304">
        <w:t xml:space="preserve"> recently passed in Maryland. </w:t>
      </w:r>
    </w:p>
    <w:p w14:paraId="1CB9E5D8" w14:textId="2C01D614" w:rsidR="00B83F1F" w:rsidRDefault="00B83F1F" w:rsidP="009A0EDB">
      <w:r>
        <w:t>Compared to the bill as introduced, the Print increases the surety bond requirement from $10,000 to $25,000. This is a requirement of any</w:t>
      </w:r>
      <w:r w:rsidRPr="00B83F1F">
        <w:t xml:space="preserve"> reseller that lists 50 or more tickets for resale in a year</w:t>
      </w:r>
      <w:r>
        <w:t xml:space="preserve">, meant </w:t>
      </w:r>
      <w:r w:rsidRPr="00B83F1F">
        <w:t xml:space="preserve">to </w:t>
      </w:r>
      <w:r>
        <w:t>“</w:t>
      </w:r>
      <w:r w:rsidRPr="00B83F1F">
        <w:t>ensure compensation to consumers in cases where the reseller fails to deliver purchased tickets or engages in fraudulent activities</w:t>
      </w:r>
      <w:r>
        <w:t>”</w:t>
      </w:r>
      <w:r w:rsidRPr="00B83F1F">
        <w:t>.</w:t>
      </w:r>
    </w:p>
    <w:p w14:paraId="5551A47A" w14:textId="07345F51" w:rsidR="00845FC7" w:rsidRDefault="00845FC7" w:rsidP="000161FD">
      <w:pPr>
        <w:pStyle w:val="Heading2"/>
        <w:spacing w:line="276" w:lineRule="auto"/>
      </w:pPr>
      <w:r>
        <w:t xml:space="preserve">Regulatory Authority </w:t>
      </w:r>
      <w:r w:rsidR="00204752">
        <w:t>on</w:t>
      </w:r>
      <w:r>
        <w:t xml:space="preserve"> </w:t>
      </w:r>
      <w:r w:rsidR="005C6AF0">
        <w:t xml:space="preserve">Ticket </w:t>
      </w:r>
      <w:r>
        <w:t>Price</w:t>
      </w:r>
      <w:r w:rsidR="005C6AF0">
        <w:t>s</w:t>
      </w:r>
      <w:r>
        <w:t xml:space="preserve"> and Fee</w:t>
      </w:r>
      <w:r w:rsidR="005C6AF0">
        <w:t>s</w:t>
      </w:r>
    </w:p>
    <w:p w14:paraId="0DCE95B2" w14:textId="23843693" w:rsidR="00BB79D5" w:rsidRDefault="00585D14" w:rsidP="009A0EDB">
      <w:r>
        <w:t xml:space="preserve">The Print </w:t>
      </w:r>
      <w:r w:rsidR="00A04CC3">
        <w:t>adds</w:t>
      </w:r>
      <w:r w:rsidR="004E778D">
        <w:t xml:space="preserve"> a </w:t>
      </w:r>
      <w:r w:rsidR="00A04CC3">
        <w:t>new</w:t>
      </w:r>
      <w:r w:rsidR="004E778D">
        <w:t xml:space="preserve"> provision </w:t>
      </w:r>
      <w:r w:rsidR="00A2370B">
        <w:t>(§ 28-</w:t>
      </w:r>
      <w:r w:rsidR="0030134F">
        <w:t xml:space="preserve">5507(b)) </w:t>
      </w:r>
      <w:r w:rsidR="004E778D">
        <w:t xml:space="preserve">granting the Mayor broad </w:t>
      </w:r>
      <w:r w:rsidR="007E2C56">
        <w:t xml:space="preserve">regulatory </w:t>
      </w:r>
      <w:r w:rsidR="008236C5">
        <w:t>powers</w:t>
      </w:r>
      <w:r w:rsidR="007E2C56">
        <w:t xml:space="preserve"> to</w:t>
      </w:r>
      <w:r w:rsidR="002916C6">
        <w:t xml:space="preserve"> address high costs in </w:t>
      </w:r>
      <w:r w:rsidR="002916C6">
        <w:rPr>
          <w:u w:val="single"/>
        </w:rPr>
        <w:t>both</w:t>
      </w:r>
      <w:r w:rsidR="002916C6">
        <w:t xml:space="preserve"> the primary and secondary markets</w:t>
      </w:r>
      <w:r w:rsidR="00AD00BF">
        <w:t xml:space="preserve">, including </w:t>
      </w:r>
      <w:r w:rsidR="00A2370B">
        <w:t xml:space="preserve">– but not limited to – the authority </w:t>
      </w:r>
      <w:r w:rsidR="002916C6">
        <w:t xml:space="preserve">to </w:t>
      </w:r>
      <w:r w:rsidR="00A2370B">
        <w:t>limit</w:t>
      </w:r>
      <w:r w:rsidR="00632250">
        <w:t xml:space="preserve">: </w:t>
      </w:r>
    </w:p>
    <w:p w14:paraId="63223CF9" w14:textId="77777777" w:rsidR="00BB79D5" w:rsidRPr="00632250" w:rsidRDefault="00BB79D5" w:rsidP="000161FD">
      <w:pPr>
        <w:spacing w:line="276" w:lineRule="auto"/>
        <w:rPr>
          <w:i/>
          <w:iCs/>
        </w:rPr>
      </w:pPr>
      <w:r w:rsidRPr="00632250">
        <w:rPr>
          <w:i/>
          <w:iCs/>
        </w:rPr>
        <w:tab/>
      </w:r>
      <w:r w:rsidRPr="00632250">
        <w:rPr>
          <w:i/>
          <w:iCs/>
        </w:rPr>
        <w:tab/>
        <w:t>“(1) The maximum ticket sale fees that may be charged;</w:t>
      </w:r>
    </w:p>
    <w:p w14:paraId="3389F52D" w14:textId="77777777" w:rsidR="00BB79D5" w:rsidRPr="00632250" w:rsidRDefault="00BB79D5" w:rsidP="000161FD">
      <w:pPr>
        <w:spacing w:line="276" w:lineRule="auto"/>
        <w:rPr>
          <w:i/>
          <w:iCs/>
        </w:rPr>
      </w:pPr>
      <w:r w:rsidRPr="00632250">
        <w:rPr>
          <w:i/>
          <w:iCs/>
        </w:rPr>
        <w:tab/>
      </w:r>
      <w:r w:rsidRPr="00632250">
        <w:rPr>
          <w:i/>
          <w:iCs/>
        </w:rPr>
        <w:tab/>
        <w:t>“(2) The use of dynamic pricing; and</w:t>
      </w:r>
    </w:p>
    <w:p w14:paraId="5A3DEC6F" w14:textId="0F461108" w:rsidR="00BB79D5" w:rsidRPr="0095382E" w:rsidRDefault="00BB79D5" w:rsidP="000161FD">
      <w:pPr>
        <w:spacing w:line="276" w:lineRule="auto"/>
        <w:rPr>
          <w:i/>
          <w:iCs/>
        </w:rPr>
      </w:pPr>
      <w:r w:rsidRPr="00632250">
        <w:rPr>
          <w:i/>
          <w:iCs/>
        </w:rPr>
        <w:tab/>
      </w:r>
      <w:r w:rsidRPr="00632250">
        <w:rPr>
          <w:i/>
          <w:iCs/>
        </w:rPr>
        <w:tab/>
        <w:t>“(3) The total resale price of a ticket, expressed in a percentage of the total purchase price of the initial ticket.”</w:t>
      </w:r>
    </w:p>
    <w:p w14:paraId="3160043F" w14:textId="77777777" w:rsidR="00B03CC7" w:rsidRDefault="00277447" w:rsidP="009A0EDB">
      <w:r>
        <w:t xml:space="preserve">This supplants </w:t>
      </w:r>
      <w:r w:rsidR="005D31CB">
        <w:t>a provision in the bill as introduced that prescribe</w:t>
      </w:r>
      <w:r w:rsidR="000C53D7">
        <w:t>d</w:t>
      </w:r>
      <w:r w:rsidR="005D31CB">
        <w:t xml:space="preserve"> a </w:t>
      </w:r>
      <w:r w:rsidR="000C53D7">
        <w:t xml:space="preserve">cap on </w:t>
      </w:r>
      <w:r w:rsidR="00270C38">
        <w:t>the price of resale tickets at 110% of the total price of the initial ticket.</w:t>
      </w:r>
      <w:r w:rsidR="0065168A">
        <w:rPr>
          <w:rStyle w:val="FootnoteReference"/>
        </w:rPr>
        <w:footnoteReference w:id="17"/>
      </w:r>
      <w:r w:rsidR="00201A5B">
        <w:t xml:space="preserve"> </w:t>
      </w:r>
    </w:p>
    <w:p w14:paraId="10C5B16D" w14:textId="467BADB4" w:rsidR="0095382E" w:rsidRDefault="00B46B86" w:rsidP="009A0EDB">
      <w:r>
        <w:t xml:space="preserve">While the Committee supports cost controls </w:t>
      </w:r>
      <w:r w:rsidR="00B11320">
        <w:t>to</w:t>
      </w:r>
      <w:r w:rsidR="008967EE">
        <w:t xml:space="preserve"> ensure </w:t>
      </w:r>
      <w:r w:rsidR="00B11320">
        <w:t xml:space="preserve">affordability </w:t>
      </w:r>
      <w:r>
        <w:t xml:space="preserve">for consumers, </w:t>
      </w:r>
      <w:r w:rsidR="00713DDF">
        <w:t xml:space="preserve">there are </w:t>
      </w:r>
      <w:r w:rsidR="00EE5BF7">
        <w:t xml:space="preserve">risks </w:t>
      </w:r>
      <w:r w:rsidR="00FE0717">
        <w:t xml:space="preserve">in </w:t>
      </w:r>
      <w:r w:rsidR="00713DDF">
        <w:t>directly legislating a price cap</w:t>
      </w:r>
      <w:r w:rsidR="00BA5DC2">
        <w:t>, and only doing so for the secondary market</w:t>
      </w:r>
      <w:r w:rsidR="00EB613F">
        <w:t>.</w:t>
      </w:r>
    </w:p>
    <w:p w14:paraId="64940C88" w14:textId="0838BB4E" w:rsidR="00EE5BF7" w:rsidRDefault="00EE5BF7" w:rsidP="009A0EDB">
      <w:r>
        <w:t xml:space="preserve">The </w:t>
      </w:r>
      <w:r w:rsidR="00673100">
        <w:t xml:space="preserve">Committee Print’s rulemaking provision </w:t>
      </w:r>
      <w:r w:rsidR="006642BB">
        <w:t>achieves the following:</w:t>
      </w:r>
    </w:p>
    <w:p w14:paraId="0B59F1F5" w14:textId="6D06950B" w:rsidR="00935473" w:rsidRDefault="006642BB" w:rsidP="000161FD">
      <w:pPr>
        <w:pStyle w:val="ListParagraph"/>
        <w:numPr>
          <w:ilvl w:val="0"/>
          <w:numId w:val="9"/>
        </w:numPr>
        <w:spacing w:line="276" w:lineRule="auto"/>
      </w:pPr>
      <w:r>
        <w:t>Maximizes</w:t>
      </w:r>
      <w:r w:rsidR="00E104BD">
        <w:t xml:space="preserve"> the power and flexibility of </w:t>
      </w:r>
      <w:r w:rsidR="00E44E29">
        <w:t>the District to respond</w:t>
      </w:r>
      <w:r w:rsidR="00D06DF9">
        <w:t xml:space="preserve"> </w:t>
      </w:r>
      <w:r w:rsidR="00200CC2">
        <w:t>to a dynamic market</w:t>
      </w:r>
      <w:r w:rsidR="00D84FB4">
        <w:t>;</w:t>
      </w:r>
    </w:p>
    <w:p w14:paraId="28577E44" w14:textId="5235DC56" w:rsidR="00720714" w:rsidRDefault="00ED4FCF" w:rsidP="000161FD">
      <w:pPr>
        <w:pStyle w:val="ListParagraph"/>
        <w:numPr>
          <w:ilvl w:val="0"/>
          <w:numId w:val="9"/>
        </w:numPr>
        <w:spacing w:line="276" w:lineRule="auto"/>
      </w:pPr>
      <w:r>
        <w:t>Safeguards</w:t>
      </w:r>
      <w:r w:rsidR="00720714">
        <w:t xml:space="preserve"> consumer trust in price controls</w:t>
      </w:r>
      <w:r w:rsidR="00D84FB4">
        <w:t>; and</w:t>
      </w:r>
    </w:p>
    <w:p w14:paraId="426A0946" w14:textId="17A27EF6" w:rsidR="00E104BD" w:rsidRDefault="00ED4FCF" w:rsidP="000161FD">
      <w:pPr>
        <w:pStyle w:val="ListParagraph"/>
        <w:numPr>
          <w:ilvl w:val="0"/>
          <w:numId w:val="9"/>
        </w:numPr>
        <w:spacing w:line="276" w:lineRule="auto"/>
      </w:pPr>
      <w:r>
        <w:t>Addresses</w:t>
      </w:r>
      <w:r w:rsidR="002A2E15">
        <w:t xml:space="preserve"> the entire ticket market, </w:t>
      </w:r>
      <w:r w:rsidR="00D84FB4">
        <w:t>not just resale</w:t>
      </w:r>
      <w:r w:rsidR="00200CC2">
        <w:t>.</w:t>
      </w:r>
    </w:p>
    <w:p w14:paraId="00DF87D6" w14:textId="55BFA98C" w:rsidR="0094254F" w:rsidRPr="001926CE" w:rsidRDefault="00200CC2" w:rsidP="00335177">
      <w:pPr>
        <w:pStyle w:val="Heading3"/>
      </w:pPr>
      <w:r w:rsidRPr="00200CC2">
        <w:t xml:space="preserve">Maximizes the power and flexibility of District government </w:t>
      </w:r>
      <w:r w:rsidR="00D06DF9">
        <w:t>to</w:t>
      </w:r>
      <w:r w:rsidRPr="00200CC2">
        <w:t xml:space="preserve"> respond to a dynamic market</w:t>
      </w:r>
    </w:p>
    <w:p w14:paraId="34DBC462" w14:textId="75624F5D" w:rsidR="009F2AAC" w:rsidRDefault="0094254F" w:rsidP="009A0EDB">
      <w:r>
        <w:t xml:space="preserve">As discussed in Section II of this report, the </w:t>
      </w:r>
      <w:r w:rsidR="009F2AAC">
        <w:t xml:space="preserve">ticket sale and resale industry is </w:t>
      </w:r>
      <w:r w:rsidR="001926CE">
        <w:t>experiencing</w:t>
      </w:r>
      <w:r w:rsidR="008E3878">
        <w:t xml:space="preserve"> seismic shifts</w:t>
      </w:r>
      <w:r w:rsidR="003228CE">
        <w:t xml:space="preserve"> as a result of pending legal action </w:t>
      </w:r>
      <w:r w:rsidR="001B4B37">
        <w:t>and national policy dynamics</w:t>
      </w:r>
      <w:r w:rsidR="003228CE">
        <w:t xml:space="preserve">. Even </w:t>
      </w:r>
      <w:r w:rsidR="001B4B37">
        <w:t>without those factors at play, event ticketing</w:t>
      </w:r>
      <w:r w:rsidR="00E536B5">
        <w:t xml:space="preserve">’s capture by the tech sector means that it is subject to </w:t>
      </w:r>
      <w:r w:rsidR="00E03B2D">
        <w:t>rapid</w:t>
      </w:r>
      <w:r w:rsidR="00F86599">
        <w:t xml:space="preserve">ly-changing </w:t>
      </w:r>
      <w:r w:rsidR="00404D65">
        <w:t>strategies</w:t>
      </w:r>
      <w:r w:rsidR="00F86599">
        <w:t xml:space="preserve"> and business models.</w:t>
      </w:r>
    </w:p>
    <w:p w14:paraId="07E8FBE3" w14:textId="5DB2D56E" w:rsidR="009F2AAC" w:rsidRDefault="00B62054" w:rsidP="009A0EDB">
      <w:r>
        <w:t xml:space="preserve">The jurisdiction of </w:t>
      </w:r>
      <w:r w:rsidR="00CE0BA1">
        <w:t xml:space="preserve">the Committee on Public Works &amp; Operations </w:t>
      </w:r>
      <w:r w:rsidR="007C2C69">
        <w:t>includes</w:t>
      </w:r>
      <w:r w:rsidR="00FC0F7D">
        <w:t xml:space="preserve"> regulation of</w:t>
      </w:r>
      <w:r w:rsidR="007C2C69">
        <w:t xml:space="preserve"> </w:t>
      </w:r>
      <w:r w:rsidR="00E36DAF">
        <w:t>for</w:t>
      </w:r>
      <w:r w:rsidR="007C2C69">
        <w:t>-</w:t>
      </w:r>
      <w:r w:rsidR="00E36DAF">
        <w:t>hire</w:t>
      </w:r>
      <w:r w:rsidR="007C2C69">
        <w:t xml:space="preserve"> </w:t>
      </w:r>
      <w:r w:rsidR="005513C0">
        <w:t xml:space="preserve">services </w:t>
      </w:r>
      <w:r w:rsidR="00C56C9F">
        <w:t xml:space="preserve">like </w:t>
      </w:r>
      <w:r w:rsidR="005513C0">
        <w:t>Uber</w:t>
      </w:r>
      <w:r w:rsidR="006C14A4">
        <w:t xml:space="preserve">, </w:t>
      </w:r>
      <w:r w:rsidR="005513C0">
        <w:t xml:space="preserve">Lyft, </w:t>
      </w:r>
      <w:r w:rsidR="006C14A4">
        <w:t>Waymo</w:t>
      </w:r>
      <w:r w:rsidR="00E36DAF">
        <w:t>, and DoorDash</w:t>
      </w:r>
      <w:r w:rsidR="006C14A4">
        <w:t xml:space="preserve">; </w:t>
      </w:r>
      <w:r w:rsidR="005513C0">
        <w:t xml:space="preserve">short-term rental companies like </w:t>
      </w:r>
      <w:r w:rsidR="00560ECE">
        <w:t>Airbnb</w:t>
      </w:r>
      <w:r w:rsidR="005513C0">
        <w:t xml:space="preserve"> and </w:t>
      </w:r>
      <w:r w:rsidR="006C14A4">
        <w:t>VRBO</w:t>
      </w:r>
      <w:r w:rsidR="00CE0BA1">
        <w:t xml:space="preserve">; </w:t>
      </w:r>
      <w:r w:rsidR="007D47A2">
        <w:t xml:space="preserve">cryptocurrency markets like </w:t>
      </w:r>
      <w:r w:rsidR="00C56C9F">
        <w:t xml:space="preserve">Bitcoin and </w:t>
      </w:r>
      <w:r w:rsidR="00355B0E">
        <w:t>Ether</w:t>
      </w:r>
      <w:r w:rsidR="00FC0F7D">
        <w:t>e</w:t>
      </w:r>
      <w:r w:rsidR="00355B0E">
        <w:t>um</w:t>
      </w:r>
      <w:r w:rsidR="00FC0F7D">
        <w:t xml:space="preserve">; </w:t>
      </w:r>
      <w:r w:rsidR="0003251C">
        <w:t xml:space="preserve">and generative AI companies like OpenAI and Anthropic. </w:t>
      </w:r>
      <w:r w:rsidR="00881DF5">
        <w:t xml:space="preserve">In each </w:t>
      </w:r>
      <w:r w:rsidR="0046083B">
        <w:t>of those industries</w:t>
      </w:r>
      <w:r w:rsidR="00881DF5">
        <w:t xml:space="preserve">, the Committee has encountered </w:t>
      </w:r>
      <w:r w:rsidR="009E333E">
        <w:t xml:space="preserve">laws </w:t>
      </w:r>
      <w:r w:rsidR="00E74C00">
        <w:t>of t</w:t>
      </w:r>
      <w:r w:rsidR="009E333E">
        <w:t>he District that are woefully out-of-dat</w:t>
      </w:r>
      <w:r w:rsidR="00560ECE">
        <w:t>e</w:t>
      </w:r>
      <w:r w:rsidR="005E1706">
        <w:t xml:space="preserve"> </w:t>
      </w:r>
      <w:r w:rsidR="00F63D97">
        <w:t>and</w:t>
      </w:r>
      <w:r w:rsidR="005E1706">
        <w:t xml:space="preserve"> </w:t>
      </w:r>
      <w:r w:rsidR="00F63D97">
        <w:t xml:space="preserve">inadequate for </w:t>
      </w:r>
      <w:r w:rsidR="005A1F54">
        <w:t xml:space="preserve">strong consumer protections or a </w:t>
      </w:r>
      <w:r w:rsidR="00B44FCB">
        <w:t>justly</w:t>
      </w:r>
      <w:r w:rsidR="005A1F54">
        <w:t>-regulated and competitive market</w:t>
      </w:r>
      <w:r w:rsidR="00F63D97">
        <w:t xml:space="preserve"> – </w:t>
      </w:r>
      <w:r w:rsidR="000011AD">
        <w:t xml:space="preserve">even if those laws were passed </w:t>
      </w:r>
      <w:r w:rsidR="000C733D">
        <w:t>only a few years ago.</w:t>
      </w:r>
    </w:p>
    <w:p w14:paraId="5B1DD100" w14:textId="098E6D12" w:rsidR="00996BFC" w:rsidRDefault="00516C17" w:rsidP="009A0EDB">
      <w:r w:rsidRPr="002D381D">
        <w:t xml:space="preserve">It is a known strategy of these industries to push for specificity in </w:t>
      </w:r>
      <w:r w:rsidR="002D381D" w:rsidRPr="002D381D">
        <w:t>law</w:t>
      </w:r>
      <w:r w:rsidR="002D381D">
        <w:t xml:space="preserve"> </w:t>
      </w:r>
      <w:r w:rsidR="00F63D97">
        <w:t>while</w:t>
      </w:r>
      <w:r w:rsidR="002D381D">
        <w:t xml:space="preserve"> strongly oppos</w:t>
      </w:r>
      <w:r w:rsidR="00F63D97">
        <w:t>ing</w:t>
      </w:r>
      <w:r w:rsidR="002D381D">
        <w:t xml:space="preserve"> open-ended regulatory authority. This is done with</w:t>
      </w:r>
      <w:r w:rsidRPr="002D381D">
        <w:t xml:space="preserve"> the knowledge that </w:t>
      </w:r>
      <w:r w:rsidR="002D381D">
        <w:t>business</w:t>
      </w:r>
      <w:r w:rsidRPr="002D381D">
        <w:t xml:space="preserve"> will be able to adapt and evolve faster than legislative action can ever hope to be. </w:t>
      </w:r>
      <w:r w:rsidR="00E13177" w:rsidRPr="002D381D">
        <w:t xml:space="preserve">To enshrine a resale price cap in </w:t>
      </w:r>
      <w:r w:rsidR="00C015A2" w:rsidRPr="002D381D">
        <w:t>statute risks it being made obsolete very quickly</w:t>
      </w:r>
      <w:r w:rsidR="004B2D6C" w:rsidRPr="002D381D">
        <w:t>, with no recourse other than passing another amendatory law.</w:t>
      </w:r>
      <w:r w:rsidR="009A6069">
        <w:t xml:space="preserve"> </w:t>
      </w:r>
      <w:r w:rsidR="00467E7B">
        <w:t xml:space="preserve">It is important for this law to </w:t>
      </w:r>
      <w:r w:rsidR="00DB4623">
        <w:t>be resilient and stand the test of time, regardless of how the industry evolves.</w:t>
      </w:r>
    </w:p>
    <w:p w14:paraId="137BED07" w14:textId="2083E12A" w:rsidR="005D31CB" w:rsidRPr="00996BFC" w:rsidRDefault="00996BFC" w:rsidP="00335177">
      <w:pPr>
        <w:pStyle w:val="Heading3"/>
      </w:pPr>
      <w:r w:rsidRPr="00996BFC">
        <w:t>Safeguards consumer trust in price controls</w:t>
      </w:r>
    </w:p>
    <w:p w14:paraId="213A49A6" w14:textId="43DC01B9" w:rsidR="005D44FB" w:rsidRDefault="005D44FB" w:rsidP="009A0EDB">
      <w:r>
        <w:t>Implementation is just as important as polic</w:t>
      </w:r>
      <w:r w:rsidR="00415EC5">
        <w:t>y, and t</w:t>
      </w:r>
      <w:r>
        <w:t xml:space="preserve">he </w:t>
      </w:r>
      <w:r w:rsidR="00415EC5">
        <w:t>real-world</w:t>
      </w:r>
      <w:r>
        <w:t xml:space="preserve"> experience of a law</w:t>
      </w:r>
      <w:r w:rsidR="00415EC5">
        <w:t>’s impact</w:t>
      </w:r>
      <w:r>
        <w:t xml:space="preserve"> can make or break even the most well-founded proposals.</w:t>
      </w:r>
    </w:p>
    <w:p w14:paraId="4D2F30BC" w14:textId="60ECC43C" w:rsidR="00537167" w:rsidRDefault="00912F51" w:rsidP="009A0EDB">
      <w:r>
        <w:t>During the markup process</w:t>
      </w:r>
      <w:r w:rsidR="00537167">
        <w:t>, in</w:t>
      </w:r>
      <w:r w:rsidR="00087652">
        <w:t xml:space="preserve"> coordination with DLCP and the Office of Revenue Analysis</w:t>
      </w:r>
      <w:r>
        <w:t xml:space="preserve">, the Committee learned that </w:t>
      </w:r>
      <w:r w:rsidR="00A477A7">
        <w:t>establishing a</w:t>
      </w:r>
      <w:r w:rsidR="00650342">
        <w:t xml:space="preserve"> resale price cap</w:t>
      </w:r>
      <w:r w:rsidR="00320BDE">
        <w:t xml:space="preserve"> in the manner proposed by B26-0224 as introduced would incur a fiscal impac</w:t>
      </w:r>
      <w:r w:rsidR="005D44FB">
        <w:t>t</w:t>
      </w:r>
      <w:r w:rsidR="00970C07">
        <w:t xml:space="preserve"> (see Attachment </w:t>
      </w:r>
      <w:r w:rsidR="005F4A51">
        <w:t>D)</w:t>
      </w:r>
      <w:r w:rsidR="00320BDE">
        <w:t>.</w:t>
      </w:r>
      <w:r w:rsidR="00537167">
        <w:t xml:space="preserve"> This means that</w:t>
      </w:r>
      <w:r w:rsidR="009F1C55">
        <w:t xml:space="preserve"> </w:t>
      </w:r>
      <w:r w:rsidR="00537167">
        <w:t xml:space="preserve">while </w:t>
      </w:r>
      <w:r w:rsidR="0041188D">
        <w:t xml:space="preserve">the Committee might pass legislation </w:t>
      </w:r>
      <w:r w:rsidR="005D44FB">
        <w:t xml:space="preserve">that on paper includes a </w:t>
      </w:r>
      <w:r w:rsidR="00E53F93">
        <w:t xml:space="preserve">cap on ticket resale </w:t>
      </w:r>
      <w:r w:rsidR="006041A7">
        <w:t xml:space="preserve">prices, </w:t>
      </w:r>
      <w:r w:rsidR="003A6082">
        <w:t>it</w:t>
      </w:r>
      <w:r w:rsidR="006041A7">
        <w:t xml:space="preserve"> would not be effective or enforceable until </w:t>
      </w:r>
      <w:r w:rsidR="001A29A5">
        <w:t xml:space="preserve">the necessary funding </w:t>
      </w:r>
      <w:r w:rsidR="008073B7">
        <w:t>is</w:t>
      </w:r>
      <w:r w:rsidR="001A29A5">
        <w:t xml:space="preserve"> allocated to DLCP for enforcement.</w:t>
      </w:r>
    </w:p>
    <w:p w14:paraId="0CE84F98" w14:textId="38A41607" w:rsidR="00F706FF" w:rsidRDefault="0029483D" w:rsidP="009A0EDB">
      <w:r>
        <w:t xml:space="preserve">The </w:t>
      </w:r>
      <w:r w:rsidR="00F706FF">
        <w:t>“subject to appropriations” process is one of the lesser-understood functions of lawmaking in the District of Columbia</w:t>
      </w:r>
      <w:r>
        <w:t>.</w:t>
      </w:r>
      <w:r w:rsidR="007F5185">
        <w:t xml:space="preserve"> It is </w:t>
      </w:r>
      <w:r w:rsidR="00D854E3">
        <w:t xml:space="preserve">often </w:t>
      </w:r>
      <w:r w:rsidR="007F5185">
        <w:t xml:space="preserve">frustrating to the </w:t>
      </w:r>
      <w:r w:rsidR="009D74AA">
        <w:t xml:space="preserve">public that a </w:t>
      </w:r>
      <w:r w:rsidR="001A0104">
        <w:t xml:space="preserve">law fought for and approved by the Council may only exist on paper until </w:t>
      </w:r>
      <w:r w:rsidR="00204B87">
        <w:t>it is funded in the budget</w:t>
      </w:r>
      <w:r w:rsidR="00517EF4">
        <w:t xml:space="preserve"> at a later date</w:t>
      </w:r>
      <w:r w:rsidR="00204B87">
        <w:t xml:space="preserve">, even if it is something that might not obviously </w:t>
      </w:r>
      <w:r w:rsidR="005E6FE5">
        <w:t>require government spending.</w:t>
      </w:r>
      <w:r>
        <w:t xml:space="preserve"> </w:t>
      </w:r>
      <w:r w:rsidR="00664CC1">
        <w:t>A law passed in D.C. that is subject to appropriations is</w:t>
      </w:r>
      <w:r>
        <w:t xml:space="preserve"> </w:t>
      </w:r>
      <w:r w:rsidR="00664CC1">
        <w:t>sometimes</w:t>
      </w:r>
      <w:r w:rsidR="008B4CED">
        <w:t xml:space="preserve"> referred to as an “unfunded mandate”</w:t>
      </w:r>
      <w:r w:rsidR="00664CC1">
        <w:t xml:space="preserve"> – a </w:t>
      </w:r>
      <w:r w:rsidR="001D7D3B">
        <w:t>term often used by conservatives to oppose federal regulations</w:t>
      </w:r>
      <w:r w:rsidR="007F5185">
        <w:t xml:space="preserve">. In reality, </w:t>
      </w:r>
      <w:r w:rsidR="00C037DC">
        <w:t>this dynamic</w:t>
      </w:r>
      <w:r w:rsidR="003C5493">
        <w:t xml:space="preserve"> is a </w:t>
      </w:r>
      <w:r w:rsidR="00C037DC">
        <w:t xml:space="preserve">direct </w:t>
      </w:r>
      <w:r w:rsidR="003C5493">
        <w:t>result of</w:t>
      </w:r>
      <w:r w:rsidR="00942F7A">
        <w:t xml:space="preserve"> federally-imposed </w:t>
      </w:r>
      <w:r w:rsidR="00FF7A6A">
        <w:t xml:space="preserve">requirements </w:t>
      </w:r>
      <w:r w:rsidR="00C037DC">
        <w:t xml:space="preserve">and fiscal </w:t>
      </w:r>
      <w:r w:rsidR="000A7D0B">
        <w:t>controls</w:t>
      </w:r>
      <w:r w:rsidR="00C037DC">
        <w:t xml:space="preserve"> </w:t>
      </w:r>
      <w:r w:rsidR="00FF7A6A">
        <w:t>of the Home Rule Act</w:t>
      </w:r>
      <w:r w:rsidR="003C5493">
        <w:t xml:space="preserve">. </w:t>
      </w:r>
    </w:p>
    <w:p w14:paraId="09DE3813" w14:textId="441EE2CE" w:rsidR="00633D18" w:rsidRDefault="00D575F2" w:rsidP="009A0EDB">
      <w:r>
        <w:t xml:space="preserve">Especially when it comes to consumer protection, it is important for the public to have a clear understanding of the law. </w:t>
      </w:r>
      <w:r w:rsidR="007F7A9E">
        <w:t xml:space="preserve">Including </w:t>
      </w:r>
      <w:r w:rsidR="00092B89">
        <w:t xml:space="preserve">a specific </w:t>
      </w:r>
      <w:r w:rsidR="007F7A9E">
        <w:t xml:space="preserve">price </w:t>
      </w:r>
      <w:r w:rsidR="00092B89">
        <w:t xml:space="preserve">cap in law without it being in effect – and with the true effective date remaining uncertain </w:t>
      </w:r>
      <w:r w:rsidR="006F4258">
        <w:t>–</w:t>
      </w:r>
      <w:r w:rsidR="00092B89">
        <w:t xml:space="preserve"> </w:t>
      </w:r>
      <w:r w:rsidR="009F1C55">
        <w:t>is likely to</w:t>
      </w:r>
      <w:r w:rsidR="006F4258">
        <w:t xml:space="preserve"> create confusion</w:t>
      </w:r>
      <w:r w:rsidR="007323E1">
        <w:t xml:space="preserve"> </w:t>
      </w:r>
      <w:r w:rsidR="009F1C55">
        <w:t xml:space="preserve">and uncertainty </w:t>
      </w:r>
      <w:r w:rsidR="007323E1">
        <w:t xml:space="preserve">for consumers. </w:t>
      </w:r>
    </w:p>
    <w:p w14:paraId="1EEC4255" w14:textId="5B5E1F6A" w:rsidR="003D43AB" w:rsidRDefault="003D43AB" w:rsidP="009A0EDB">
      <w:r>
        <w:t xml:space="preserve">Given the salience of ticket pricing </w:t>
      </w:r>
      <w:r w:rsidR="009F6543">
        <w:t xml:space="preserve">and affordability </w:t>
      </w:r>
      <w:r>
        <w:t xml:space="preserve">among the public and media, the passage of B26-0224 </w:t>
      </w:r>
      <w:r w:rsidR="008A409A">
        <w:t>will</w:t>
      </w:r>
      <w:r w:rsidR="00980505">
        <w:t xml:space="preserve"> </w:t>
      </w:r>
      <w:r w:rsidR="005B40D9">
        <w:t xml:space="preserve">likely </w:t>
      </w:r>
      <w:r w:rsidR="00390420">
        <w:t>garner</w:t>
      </w:r>
      <w:r w:rsidR="00980505">
        <w:t xml:space="preserve"> </w:t>
      </w:r>
      <w:r w:rsidR="008A409A">
        <w:t>significant attention</w:t>
      </w:r>
      <w:r w:rsidR="009F6543">
        <w:t xml:space="preserve">. </w:t>
      </w:r>
      <w:r w:rsidR="009B6F6E">
        <w:t>It is hard to imagine a headline that says in full</w:t>
      </w:r>
      <w:r w:rsidR="003352EA">
        <w:t xml:space="preserve">: </w:t>
      </w:r>
      <w:r w:rsidR="000F3ADB" w:rsidRPr="003352EA">
        <w:rPr>
          <w:i/>
          <w:iCs/>
        </w:rPr>
        <w:t xml:space="preserve">D.C. Passes Resale Price Cap, </w:t>
      </w:r>
      <w:r w:rsidR="00E1672E" w:rsidRPr="003352EA">
        <w:rPr>
          <w:i/>
          <w:iCs/>
        </w:rPr>
        <w:t>Subject to Appropriations at a Date Not Yet Determined</w:t>
      </w:r>
      <w:r w:rsidR="000C07E0">
        <w:t xml:space="preserve">. </w:t>
      </w:r>
    </w:p>
    <w:p w14:paraId="534B2043" w14:textId="5214C645" w:rsidR="003013A6" w:rsidRDefault="000B3B85" w:rsidP="009A0EDB">
      <w:r>
        <w:t xml:space="preserve">The Committee believes that it </w:t>
      </w:r>
      <w:r w:rsidR="0032315E">
        <w:t>would</w:t>
      </w:r>
      <w:r w:rsidR="003A1950">
        <w:t xml:space="preserve"> significantly undermine consumer trust in government </w:t>
      </w:r>
      <w:r w:rsidR="0032315E">
        <w:t>if</w:t>
      </w:r>
      <w:r w:rsidR="003A1950">
        <w:t xml:space="preserve"> the reporting and public narrative broadcast</w:t>
      </w:r>
      <w:r w:rsidR="0032315E">
        <w:t>s</w:t>
      </w:r>
      <w:r w:rsidR="003A1950">
        <w:t xml:space="preserve"> </w:t>
      </w:r>
      <w:r w:rsidR="003A1950">
        <w:rPr>
          <w:i/>
          <w:iCs/>
        </w:rPr>
        <w:t>D.C. Passes Resale Price Cap</w:t>
      </w:r>
      <w:r w:rsidR="003A1950">
        <w:t xml:space="preserve"> only for </w:t>
      </w:r>
      <w:r w:rsidR="00B1609A">
        <w:t xml:space="preserve">the ticket-buying experience to </w:t>
      </w:r>
      <w:r w:rsidR="00854C8B">
        <w:t>remain the same, potentially for years.</w:t>
      </w:r>
      <w:r w:rsidR="007C768F">
        <w:t xml:space="preserve"> </w:t>
      </w:r>
    </w:p>
    <w:p w14:paraId="66031291" w14:textId="23B70380" w:rsidR="003D43AB" w:rsidRDefault="00CE0684" w:rsidP="009A0EDB">
      <w:r>
        <w:t xml:space="preserve">The enactment of a price cap or other price controls </w:t>
      </w:r>
      <w:r w:rsidR="003013A6">
        <w:t>should come with an immediate material improvement to people’s lives.</w:t>
      </w:r>
      <w:r w:rsidR="00C20150">
        <w:t xml:space="preserve"> </w:t>
      </w:r>
      <w:r w:rsidR="008C4EC7">
        <w:t>Executive action can achieve this in a way that legislative action cannot.</w:t>
      </w:r>
    </w:p>
    <w:p w14:paraId="5297CB69" w14:textId="061CBD9A" w:rsidR="00D855E5" w:rsidRPr="003125A5" w:rsidRDefault="00EA5880" w:rsidP="00335177">
      <w:pPr>
        <w:pStyle w:val="Heading3"/>
      </w:pPr>
      <w:r w:rsidRPr="003125A5">
        <w:t>Addresses the entire ticket market, not just resale</w:t>
      </w:r>
    </w:p>
    <w:p w14:paraId="17DDAB2A" w14:textId="196B39AF" w:rsidR="00B450EC" w:rsidRDefault="00CE429E" w:rsidP="009A0EDB">
      <w:r w:rsidRPr="003125A5">
        <w:t xml:space="preserve">The microeconomic evidence on the impact of resale price caps </w:t>
      </w:r>
      <w:r w:rsidR="003125A5" w:rsidRPr="003125A5">
        <w:rPr>
          <w:i/>
          <w:iCs/>
        </w:rPr>
        <w:t>on the entire ticket market</w:t>
      </w:r>
      <w:r w:rsidRPr="003125A5">
        <w:t xml:space="preserve"> is </w:t>
      </w:r>
      <w:r w:rsidR="00B47790">
        <w:t>still</w:t>
      </w:r>
      <w:r w:rsidRPr="003125A5">
        <w:t xml:space="preserve"> uncertain</w:t>
      </w:r>
      <w:r w:rsidR="0090200C" w:rsidRPr="003125A5">
        <w:t xml:space="preserve">. A price cap on resale tickets does not address price and supply manipulation </w:t>
      </w:r>
      <w:r w:rsidR="005B1AA7" w:rsidRPr="003125A5">
        <w:t>practices in the primary ticket market</w:t>
      </w:r>
      <w:r w:rsidR="00C328A8">
        <w:t>;</w:t>
      </w:r>
      <w:r w:rsidR="00060CFC" w:rsidRPr="003125A5">
        <w:t xml:space="preserve"> </w:t>
      </w:r>
      <w:r w:rsidR="00C328A8">
        <w:t>i</w:t>
      </w:r>
      <w:r w:rsidR="00D855E5" w:rsidRPr="003125A5">
        <w:t xml:space="preserve">t is possible that </w:t>
      </w:r>
      <w:r w:rsidRPr="003125A5">
        <w:t xml:space="preserve">regulating prices in the secondary market </w:t>
      </w:r>
      <w:r w:rsidR="005B1AA7" w:rsidRPr="003125A5">
        <w:t>would</w:t>
      </w:r>
      <w:r w:rsidRPr="003125A5">
        <w:t xml:space="preserve"> have the effect of further consolidating monopoly power in the primary market</w:t>
      </w:r>
      <w:r w:rsidR="00EB6D13" w:rsidRPr="003125A5">
        <w:t>.</w:t>
      </w:r>
      <w:r w:rsidR="003125A5">
        <w:t xml:space="preserve"> </w:t>
      </w:r>
      <w:r w:rsidR="00C83991">
        <w:t xml:space="preserve">Establishing a statutory cap on resale </w:t>
      </w:r>
      <w:r w:rsidR="00E40840">
        <w:t xml:space="preserve">prices while leaving primary market </w:t>
      </w:r>
      <w:r w:rsidR="005855EF">
        <w:t xml:space="preserve">pricing </w:t>
      </w:r>
      <w:r w:rsidR="00E40840">
        <w:t xml:space="preserve">largely unregulated on the local level </w:t>
      </w:r>
      <w:r w:rsidR="005A131F">
        <w:t xml:space="preserve">may </w:t>
      </w:r>
      <w:r w:rsidR="00561FDA">
        <w:t xml:space="preserve">result in </w:t>
      </w:r>
      <w:r w:rsidR="001D5BAF">
        <w:t xml:space="preserve">price gouging practices simply moving </w:t>
      </w:r>
      <w:r w:rsidR="00FC4EFE">
        <w:t xml:space="preserve">elsewhere in the market, especially </w:t>
      </w:r>
      <w:r w:rsidR="00E86ABC">
        <w:t>given emergent practices of dynamic and algorithmic pricing.</w:t>
      </w:r>
    </w:p>
    <w:p w14:paraId="1A137D42" w14:textId="03821F33" w:rsidR="00E86ABC" w:rsidRDefault="00121546" w:rsidP="009A0EDB">
      <w:r>
        <w:t xml:space="preserve">It would be </w:t>
      </w:r>
      <w:r w:rsidR="00AD0A9C">
        <w:t>inadvisable</w:t>
      </w:r>
      <w:r w:rsidR="00E85A21">
        <w:t xml:space="preserve"> to </w:t>
      </w:r>
      <w:r w:rsidR="006D1168">
        <w:t>directly address</w:t>
      </w:r>
      <w:r w:rsidR="00E85A21">
        <w:t xml:space="preserve"> primary market price regulations </w:t>
      </w:r>
      <w:r w:rsidR="00CE48C7">
        <w:t xml:space="preserve">in B26-0224, </w:t>
      </w:r>
      <w:r w:rsidR="00CB2BED">
        <w:t xml:space="preserve">as it might </w:t>
      </w:r>
      <w:r w:rsidR="00AD0A9C">
        <w:t>jeopardize</w:t>
      </w:r>
      <w:r w:rsidR="00E86ABC">
        <w:t xml:space="preserve"> </w:t>
      </w:r>
      <w:r w:rsidR="00092EF5">
        <w:t xml:space="preserve">active </w:t>
      </w:r>
      <w:r w:rsidR="00492F09">
        <w:t>litigation by the D.C. Attorney general and on the federal level</w:t>
      </w:r>
      <w:r w:rsidR="00360526">
        <w:t xml:space="preserve"> </w:t>
      </w:r>
      <w:r w:rsidR="008D33BD">
        <w:t xml:space="preserve">against </w:t>
      </w:r>
      <w:r w:rsidR="00092EF5">
        <w:t>Ticketmaster</w:t>
      </w:r>
      <w:r w:rsidR="000024D1">
        <w:t xml:space="preserve"> and Live Nation</w:t>
      </w:r>
      <w:r w:rsidR="00092EF5">
        <w:t>’s monopolistic practices</w:t>
      </w:r>
      <w:r w:rsidR="008D33BD">
        <w:t>.</w:t>
      </w:r>
      <w:r w:rsidR="00492F09">
        <w:t xml:space="preserve"> </w:t>
      </w:r>
      <w:r w:rsidR="0027390F">
        <w:t>However,</w:t>
      </w:r>
      <w:r w:rsidR="00343794">
        <w:t xml:space="preserve"> not including any </w:t>
      </w:r>
      <w:r w:rsidR="006D1168">
        <w:t xml:space="preserve">mention of the primary market in this legislation would not </w:t>
      </w:r>
      <w:r w:rsidR="00C96729">
        <w:t xml:space="preserve">allow the District to </w:t>
      </w:r>
      <w:r w:rsidR="006D1168">
        <w:t xml:space="preserve">respond to potential outcomes of </w:t>
      </w:r>
      <w:r w:rsidR="00C96729">
        <w:t>these</w:t>
      </w:r>
      <w:r w:rsidR="006D1168">
        <w:t xml:space="preserve"> antitrust deliberations</w:t>
      </w:r>
      <w:r w:rsidR="00C96729">
        <w:t>.</w:t>
      </w:r>
    </w:p>
    <w:p w14:paraId="5BE61A5A" w14:textId="5754B433" w:rsidR="00372CD3" w:rsidRPr="00372CD3" w:rsidRDefault="00616C2D" w:rsidP="009A0EDB">
      <w:r>
        <w:t>A</w:t>
      </w:r>
      <w:r w:rsidR="00A61FFE">
        <w:t xml:space="preserve"> broad and flexible regulatory mandate </w:t>
      </w:r>
      <w:r w:rsidR="00645724">
        <w:t>in</w:t>
      </w:r>
      <w:r w:rsidR="00A61FFE">
        <w:t xml:space="preserve"> both the secondary </w:t>
      </w:r>
      <w:r w:rsidR="00A61FFE" w:rsidRPr="0027390F">
        <w:rPr>
          <w:i/>
        </w:rPr>
        <w:t>and</w:t>
      </w:r>
      <w:r w:rsidR="00A61FFE">
        <w:t xml:space="preserve"> primary markets </w:t>
      </w:r>
      <w:r w:rsidR="0027390F">
        <w:t>will allow</w:t>
      </w:r>
      <w:r w:rsidR="00646DE5">
        <w:t xml:space="preserve"> the District to address the consumer </w:t>
      </w:r>
      <w:r w:rsidR="00D468F5">
        <w:t xml:space="preserve">ticket-buying </w:t>
      </w:r>
      <w:r w:rsidR="00646DE5">
        <w:t xml:space="preserve">experience as a whole, </w:t>
      </w:r>
      <w:r w:rsidR="00A371D9">
        <w:t>rather than</w:t>
      </w:r>
      <w:r w:rsidR="00646DE5">
        <w:t xml:space="preserve"> </w:t>
      </w:r>
      <w:r w:rsidR="006D2D7A">
        <w:t>having to play price-gouging whack-a-mole.</w:t>
      </w:r>
    </w:p>
    <w:p w14:paraId="30F16BB8" w14:textId="49FACF65" w:rsidR="002C65FE" w:rsidRPr="002C65FE" w:rsidRDefault="002C65FE" w:rsidP="000161FD">
      <w:pPr>
        <w:pStyle w:val="Heading1"/>
        <w:spacing w:line="276" w:lineRule="auto"/>
      </w:pPr>
      <w:bookmarkStart w:id="7" w:name="_Toc232412897"/>
      <w:r>
        <w:t>Legislative Chronology</w:t>
      </w:r>
      <w:bookmarkEnd w:id="7"/>
    </w:p>
    <w:p w14:paraId="455F84BE" w14:textId="77777777" w:rsidR="00315ABB" w:rsidRDefault="00315ABB" w:rsidP="00315ABB">
      <w:pPr>
        <w:ind w:left="2160" w:hanging="2160"/>
        <w:rPr>
          <w:rFonts w:eastAsia="Times New Roman" w:cs="Times New Roman"/>
          <w:color w:val="000000" w:themeColor="text1"/>
        </w:rPr>
      </w:pPr>
      <w:bookmarkStart w:id="8" w:name="_Toc232412898"/>
      <w:r w:rsidRPr="298C68C8">
        <w:rPr>
          <w:rFonts w:eastAsia="Times New Roman" w:cs="Times New Roman"/>
          <w:color w:val="000000" w:themeColor="text1"/>
        </w:rPr>
        <w:t>April 9, 2025</w:t>
      </w:r>
      <w:r>
        <w:tab/>
      </w:r>
      <w:r>
        <w:rPr>
          <w:rFonts w:eastAsia="Times New Roman" w:cs="Times New Roman"/>
          <w:color w:val="000000" w:themeColor="text1"/>
        </w:rPr>
        <w:t>Introduced</w:t>
      </w:r>
      <w:r w:rsidRPr="298C68C8">
        <w:rPr>
          <w:rFonts w:eastAsia="Times New Roman" w:cs="Times New Roman"/>
          <w:color w:val="000000" w:themeColor="text1"/>
        </w:rPr>
        <w:t xml:space="preserve"> </w:t>
      </w:r>
    </w:p>
    <w:p w14:paraId="7C744F8D" w14:textId="77777777" w:rsidR="00315ABB" w:rsidRDefault="00315ABB" w:rsidP="00315ABB">
      <w:pPr>
        <w:ind w:left="2160" w:hanging="2160"/>
        <w:rPr>
          <w:rFonts w:eastAsia="Times New Roman" w:cs="Times New Roman"/>
          <w:color w:val="000000" w:themeColor="text1"/>
        </w:rPr>
      </w:pPr>
      <w:r w:rsidRPr="298C68C8">
        <w:rPr>
          <w:rFonts w:eastAsia="Times New Roman" w:cs="Times New Roman"/>
          <w:color w:val="000000" w:themeColor="text1"/>
        </w:rPr>
        <w:t>April 18, 2025</w:t>
      </w:r>
      <w:r>
        <w:tab/>
      </w:r>
      <w:r w:rsidRPr="298C68C8">
        <w:rPr>
          <w:rFonts w:eastAsia="Times New Roman" w:cs="Times New Roman"/>
          <w:color w:val="000000" w:themeColor="text1"/>
        </w:rPr>
        <w:t xml:space="preserve">Notice of Intent to Act published in </w:t>
      </w:r>
      <w:r>
        <w:rPr>
          <w:rFonts w:eastAsia="Times New Roman" w:cs="Times New Roman"/>
          <w:color w:val="000000" w:themeColor="text1"/>
        </w:rPr>
        <w:t>D.C. Register</w:t>
      </w:r>
    </w:p>
    <w:p w14:paraId="151CCEF5" w14:textId="77777777" w:rsidR="00315ABB" w:rsidRDefault="00315ABB" w:rsidP="00315ABB">
      <w:pPr>
        <w:ind w:left="2160" w:hanging="2160"/>
        <w:rPr>
          <w:rFonts w:eastAsia="Times New Roman" w:cs="Times New Roman"/>
          <w:color w:val="000000" w:themeColor="text1"/>
        </w:rPr>
      </w:pPr>
      <w:r w:rsidRPr="298C68C8">
        <w:rPr>
          <w:rFonts w:eastAsia="Times New Roman" w:cs="Times New Roman"/>
          <w:color w:val="000000" w:themeColor="text1"/>
        </w:rPr>
        <w:t>April 22, 2025</w:t>
      </w:r>
      <w:r>
        <w:tab/>
      </w:r>
      <w:r>
        <w:rPr>
          <w:rFonts w:eastAsia="Times New Roman" w:cs="Times New Roman"/>
          <w:color w:val="000000" w:themeColor="text1"/>
        </w:rPr>
        <w:t>R</w:t>
      </w:r>
      <w:r w:rsidRPr="298C68C8">
        <w:rPr>
          <w:rFonts w:eastAsia="Times New Roman" w:cs="Times New Roman"/>
          <w:color w:val="000000" w:themeColor="text1"/>
        </w:rPr>
        <w:t>eferred to the Committee on Public Works and Operations</w:t>
      </w:r>
    </w:p>
    <w:p w14:paraId="0D3C54DD" w14:textId="77777777" w:rsidR="00315ABB" w:rsidRPr="001E53F6" w:rsidRDefault="00315ABB" w:rsidP="00315ABB">
      <w:pPr>
        <w:ind w:left="2160" w:hanging="2160"/>
        <w:rPr>
          <w:rFonts w:eastAsia="Times New Roman" w:cs="Times New Roman"/>
          <w:color w:val="000000" w:themeColor="text1"/>
        </w:rPr>
      </w:pPr>
      <w:r>
        <w:rPr>
          <w:rFonts w:eastAsia="Times New Roman" w:cs="Times New Roman"/>
          <w:color w:val="000000" w:themeColor="text1"/>
        </w:rPr>
        <w:t>October 3</w:t>
      </w:r>
      <w:r w:rsidRPr="298C68C8">
        <w:rPr>
          <w:rFonts w:eastAsia="Times New Roman" w:cs="Times New Roman"/>
          <w:color w:val="000000" w:themeColor="text1"/>
        </w:rPr>
        <w:t>, 2025</w:t>
      </w:r>
      <w:r>
        <w:tab/>
      </w:r>
      <w:r w:rsidRPr="298C68C8">
        <w:rPr>
          <w:rFonts w:eastAsia="Times New Roman" w:cs="Times New Roman"/>
          <w:color w:val="000000" w:themeColor="text1"/>
        </w:rPr>
        <w:t xml:space="preserve">Notice of Public Hearing published in </w:t>
      </w:r>
      <w:r>
        <w:rPr>
          <w:rFonts w:eastAsia="Times New Roman" w:cs="Times New Roman"/>
          <w:color w:val="000000" w:themeColor="text1"/>
        </w:rPr>
        <w:t>D.C.</w:t>
      </w:r>
      <w:r w:rsidRPr="298C68C8">
        <w:rPr>
          <w:rFonts w:eastAsia="Times New Roman" w:cs="Times New Roman"/>
          <w:i/>
          <w:iCs/>
          <w:color w:val="000000" w:themeColor="text1"/>
        </w:rPr>
        <w:t xml:space="preserve"> </w:t>
      </w:r>
      <w:r w:rsidRPr="001E53F6">
        <w:rPr>
          <w:rFonts w:eastAsia="Times New Roman" w:cs="Times New Roman"/>
          <w:color w:val="000000" w:themeColor="text1"/>
        </w:rPr>
        <w:t>Register</w:t>
      </w:r>
    </w:p>
    <w:p w14:paraId="5E905D2D" w14:textId="77777777" w:rsidR="00315ABB" w:rsidRPr="001E53F6" w:rsidRDefault="00315ABB" w:rsidP="00315ABB">
      <w:pPr>
        <w:ind w:left="2160" w:hanging="2160"/>
        <w:rPr>
          <w:rFonts w:eastAsia="Times New Roman" w:cs="Times New Roman"/>
          <w:color w:val="000000" w:themeColor="text1"/>
        </w:rPr>
      </w:pPr>
      <w:r>
        <w:rPr>
          <w:rFonts w:eastAsia="Times New Roman" w:cs="Times New Roman"/>
          <w:color w:val="000000" w:themeColor="text1"/>
        </w:rPr>
        <w:t>October 15</w:t>
      </w:r>
      <w:r w:rsidRPr="298C68C8">
        <w:rPr>
          <w:rFonts w:eastAsia="Times New Roman" w:cs="Times New Roman"/>
          <w:color w:val="000000" w:themeColor="text1"/>
        </w:rPr>
        <w:t>, 2025</w:t>
      </w:r>
      <w:r>
        <w:tab/>
        <w:t>Revised N</w:t>
      </w:r>
      <w:r w:rsidRPr="298C68C8">
        <w:rPr>
          <w:rFonts w:eastAsia="Times New Roman" w:cs="Times New Roman"/>
          <w:color w:val="000000" w:themeColor="text1"/>
        </w:rPr>
        <w:t xml:space="preserve">otice of Public Hearing published in </w:t>
      </w:r>
      <w:r>
        <w:rPr>
          <w:rFonts w:eastAsia="Times New Roman" w:cs="Times New Roman"/>
          <w:color w:val="000000" w:themeColor="text1"/>
        </w:rPr>
        <w:t>D.C.</w:t>
      </w:r>
      <w:r w:rsidRPr="298C68C8">
        <w:rPr>
          <w:rFonts w:eastAsia="Times New Roman" w:cs="Times New Roman"/>
          <w:i/>
          <w:iCs/>
          <w:color w:val="000000" w:themeColor="text1"/>
        </w:rPr>
        <w:t xml:space="preserve"> </w:t>
      </w:r>
      <w:r w:rsidRPr="001E53F6">
        <w:rPr>
          <w:rFonts w:eastAsia="Times New Roman" w:cs="Times New Roman"/>
          <w:color w:val="000000" w:themeColor="text1"/>
        </w:rPr>
        <w:t>Register</w:t>
      </w:r>
    </w:p>
    <w:p w14:paraId="63537EB5" w14:textId="77777777" w:rsidR="00315ABB" w:rsidRDefault="00315ABB" w:rsidP="00315ABB">
      <w:pPr>
        <w:ind w:left="2160" w:hanging="2160"/>
        <w:rPr>
          <w:rFonts w:eastAsia="Times New Roman" w:cs="Times New Roman"/>
          <w:color w:val="000000" w:themeColor="text1"/>
        </w:rPr>
      </w:pPr>
      <w:r w:rsidRPr="298C68C8">
        <w:rPr>
          <w:rFonts w:eastAsia="Times New Roman" w:cs="Times New Roman"/>
          <w:color w:val="000000" w:themeColor="text1"/>
        </w:rPr>
        <w:t>October 22, 2025</w:t>
      </w:r>
      <w:r>
        <w:tab/>
      </w:r>
      <w:r w:rsidRPr="298C68C8">
        <w:rPr>
          <w:rFonts w:eastAsia="Times New Roman" w:cs="Times New Roman"/>
          <w:color w:val="000000" w:themeColor="text1"/>
        </w:rPr>
        <w:t xml:space="preserve">Public Hearing </w:t>
      </w:r>
    </w:p>
    <w:p w14:paraId="1530CD28" w14:textId="77777777" w:rsidR="00315ABB" w:rsidRDefault="00315ABB" w:rsidP="00315ABB">
      <w:pPr>
        <w:ind w:left="2160" w:hanging="2160"/>
        <w:rPr>
          <w:rFonts w:eastAsia="Times New Roman" w:cs="Times New Roman"/>
          <w:color w:val="000000" w:themeColor="text1"/>
        </w:rPr>
      </w:pPr>
      <w:r w:rsidRPr="00372CD3">
        <w:rPr>
          <w:rFonts w:eastAsia="Times New Roman" w:cs="Times New Roman"/>
          <w:color w:val="000000" w:themeColor="text1"/>
        </w:rPr>
        <w:t>June 22, 2026</w:t>
      </w:r>
      <w:r>
        <w:tab/>
      </w:r>
      <w:r>
        <w:rPr>
          <w:rFonts w:eastAsia="Times New Roman" w:cs="Times New Roman"/>
          <w:color w:val="000000" w:themeColor="text1"/>
        </w:rPr>
        <w:t>Mark-up</w:t>
      </w:r>
    </w:p>
    <w:p w14:paraId="3BCAE8B6" w14:textId="1B9A1EFA" w:rsidR="21016461" w:rsidRPr="002C65FE" w:rsidRDefault="002C65FE" w:rsidP="000161FD">
      <w:pPr>
        <w:pStyle w:val="Heading1"/>
        <w:spacing w:line="276" w:lineRule="auto"/>
      </w:pPr>
      <w:r>
        <w:t>Position of the Executive</w:t>
      </w:r>
      <w:bookmarkEnd w:id="8"/>
    </w:p>
    <w:p w14:paraId="6D44F90E" w14:textId="77777777" w:rsidR="008E44EA" w:rsidRDefault="008E44EA" w:rsidP="008E44EA">
      <w:bookmarkStart w:id="9" w:name="_Toc232412899"/>
      <w:r w:rsidRPr="21016461">
        <w:t xml:space="preserve">The Committee received testimony at its October 22, 2025 public hearing on B26-0224 from </w:t>
      </w:r>
      <w:r>
        <w:t>representatives of the Mayor and</w:t>
      </w:r>
      <w:r w:rsidRPr="21016461">
        <w:t xml:space="preserve"> the Attorney General</w:t>
      </w:r>
      <w:r>
        <w:t>, as follows</w:t>
      </w:r>
      <w:r w:rsidRPr="21016461">
        <w:t>:</w:t>
      </w:r>
    </w:p>
    <w:p w14:paraId="0A137B2F" w14:textId="77777777" w:rsidR="008E44EA" w:rsidRPr="00425B59" w:rsidRDefault="008E44EA" w:rsidP="008E44EA">
      <w:r w:rsidRPr="005613A7">
        <w:rPr>
          <w:b/>
          <w:bCs/>
          <w:i/>
          <w:iCs/>
        </w:rPr>
        <w:t>Ryan Nicholas, Legislative Director, Office of the Deputy Mayor for Planning and Economic Development</w:t>
      </w:r>
      <w:r>
        <w:t xml:space="preserve">, delivered testimony jointly with </w:t>
      </w:r>
      <w:r>
        <w:rPr>
          <w:b/>
          <w:bCs/>
          <w:i/>
          <w:iCs/>
        </w:rPr>
        <w:t>April Randall, Legislative Director, Department of Licensing and Consumer Protection</w:t>
      </w:r>
      <w:r>
        <w:t xml:space="preserve">. DMPED and DLCP’s testimony expressed support for the intent of B26-494 while recommending policy adjustments, including removal of price cap provisions and providing for enforcement primarily through the establishment of a private cause of action and criminal penalties rather than direct government monitoring and enforcement by an administrative agency. </w:t>
      </w:r>
    </w:p>
    <w:p w14:paraId="28697F89" w14:textId="77777777" w:rsidR="008E44EA" w:rsidRDefault="008E44EA" w:rsidP="008E44EA">
      <w:r w:rsidRPr="005613A7">
        <w:rPr>
          <w:b/>
          <w:bCs/>
          <w:i/>
          <w:iCs/>
        </w:rPr>
        <w:t>Kevin Vermillion, Director of Consumer Protection, Office of the Attorney General</w:t>
      </w:r>
      <w:r>
        <w:t xml:space="preserve">, testified in support of B26-0224. OAG argued that the bill’s transparency and anti-speculation provisions would align with their consumer protection efforts. </w:t>
      </w:r>
    </w:p>
    <w:p w14:paraId="418E753D" w14:textId="7A0F0E13" w:rsidR="001921EA" w:rsidRDefault="002C65FE" w:rsidP="000161FD">
      <w:pPr>
        <w:pStyle w:val="Heading1"/>
        <w:spacing w:line="276" w:lineRule="auto"/>
      </w:pPr>
      <w:r w:rsidRPr="21016461">
        <w:t xml:space="preserve">Resolutions </w:t>
      </w:r>
      <w:r>
        <w:t>b</w:t>
      </w:r>
      <w:r w:rsidRPr="21016461">
        <w:t>y Advisory Neighborhood Commissions</w:t>
      </w:r>
      <w:bookmarkEnd w:id="9"/>
    </w:p>
    <w:p w14:paraId="5A38995A" w14:textId="77777777" w:rsidR="00C4147A" w:rsidRDefault="00C4147A" w:rsidP="00C4147A">
      <w:r w:rsidRPr="00ED5D0B">
        <w:rPr>
          <w:b/>
          <w:bCs/>
          <w:i/>
          <w:iCs/>
        </w:rPr>
        <w:t>Advisory Neighborhood Commission 6B</w:t>
      </w:r>
      <w:r>
        <w:t xml:space="preserve"> adopted a resolution on May 27, 2025, </w:t>
      </w:r>
      <w:r w:rsidRPr="6BFD651F">
        <w:rPr>
          <w:rFonts w:eastAsia="Times New Roman" w:cs="Times New Roman"/>
          <w:color w:val="000000" w:themeColor="text1"/>
        </w:rPr>
        <w:t>urging the Council to enact B26-0224 at the earliest opportunity. In its resolution, ANC 6B noted that entertainment ticket prices already exceed the budget of many DC residents and that passing B26-0224 would protect District theatergoers and concertgoers from predatory pricing by resellers.</w:t>
      </w:r>
    </w:p>
    <w:p w14:paraId="20054A3E" w14:textId="237E5C2C" w:rsidR="479385B5" w:rsidRDefault="002C65FE" w:rsidP="000161FD">
      <w:pPr>
        <w:pStyle w:val="Heading1"/>
        <w:spacing w:line="276" w:lineRule="auto"/>
      </w:pPr>
      <w:bookmarkStart w:id="10" w:name="_Toc232412900"/>
      <w:r w:rsidRPr="21016461">
        <w:t xml:space="preserve">Summary </w:t>
      </w:r>
      <w:r>
        <w:t>o</w:t>
      </w:r>
      <w:r w:rsidRPr="21016461">
        <w:t>f Testimony</w:t>
      </w:r>
      <w:bookmarkEnd w:id="10"/>
    </w:p>
    <w:p w14:paraId="1BA3A994" w14:textId="2162F981" w:rsidR="64A9A947" w:rsidRDefault="64A9A947" w:rsidP="00C4147A">
      <w:r w:rsidRPr="21016461">
        <w:t>On Wednesday, October 22, 2025, the Committee held a public hearing on B26-0224. A video recording of the hearing can be viewed a</w:t>
      </w:r>
      <w:r w:rsidR="61D5E53B" w:rsidRPr="21016461">
        <w:t xml:space="preserve">t </w:t>
      </w:r>
      <w:hyperlink r:id="rId12">
        <w:r w:rsidR="61D5E53B" w:rsidRPr="21016461">
          <w:rPr>
            <w:rStyle w:val="Hyperlink"/>
            <w:rFonts w:eastAsia="Times New Roman" w:cs="Times New Roman"/>
          </w:rPr>
          <w:t>https://entertainment.dc.gov/node/1800906</w:t>
        </w:r>
      </w:hyperlink>
      <w:r w:rsidR="61D5E53B" w:rsidRPr="21016461">
        <w:t>. The following witnesses testified at the hearing or submitted written testimony to the Committee:</w:t>
      </w:r>
    </w:p>
    <w:p w14:paraId="03A5897B" w14:textId="77777777" w:rsidR="0067492B" w:rsidRPr="0067492B" w:rsidRDefault="0067492B" w:rsidP="0067492B">
      <w:pPr>
        <w:rPr>
          <w:i/>
          <w:iCs/>
        </w:rPr>
      </w:pPr>
      <w:r w:rsidRPr="0067492B">
        <w:rPr>
          <w:b/>
          <w:bCs/>
          <w:i/>
          <w:iCs/>
        </w:rPr>
        <w:t>Audrey Fix Schaefer, Director of Communications, I.M.P.</w:t>
      </w:r>
      <w:r w:rsidRPr="0067492B">
        <w:rPr>
          <w:i/>
          <w:iCs/>
        </w:rPr>
        <w:t xml:space="preserve">, </w:t>
      </w:r>
      <w:r w:rsidRPr="0067492B">
        <w:t>testified in support of the bill. She spoke about how independent venues, like the 9:30 Club, the Anthem, Lincoln Theatre, and the Atlantis, which are operated by I.M.P., are part of the District’s economic infrastructure, supporting tourism, restaurants, and Metro ridership. She highlighted data from I.M.P. showing that as of October 2025, 61,000 tickets to I.M.P. venues in the District were resold at double face value or higher, totaling $60 million. She provided an example of a real-time speculative ticket example. She also spoke about the importance of a price cap as a means to remove the economic incentive behind those using bots and expressed her belief that a price cap on resold tickets will protect fans, artists, venues, and make the District competitive.</w:t>
      </w:r>
    </w:p>
    <w:p w14:paraId="0097E37E" w14:textId="77777777" w:rsidR="0067492B" w:rsidRPr="0067492B" w:rsidRDefault="0067492B" w:rsidP="0067492B">
      <w:r w:rsidRPr="0067492B">
        <w:rPr>
          <w:b/>
          <w:bCs/>
          <w:i/>
          <w:iCs/>
        </w:rPr>
        <w:t>Ron Gubitz, Executive Director, Music Arts Coalition</w:t>
      </w:r>
      <w:r w:rsidRPr="0067492B">
        <w:rPr>
          <w:i/>
          <w:iCs/>
        </w:rPr>
        <w:t xml:space="preserve">, </w:t>
      </w:r>
      <w:r w:rsidRPr="0067492B">
        <w:t xml:space="preserve">testified in support of the bill. He spoke about how artists invest their time, energy, and creative talents into their live performances. He talked about how when a ticket is resold on the secondary marketplace, an artist and their crew will never see the profit. He opined that when artists go on tour, they want diverse audiences, not just those with the deepest pockets. He expressed his support for a price cap on resold tickets and a ban on speculative ticketing as ways to protect artists. </w:t>
      </w:r>
    </w:p>
    <w:p w14:paraId="5DFF07E7" w14:textId="77777777" w:rsidR="0067492B" w:rsidRPr="0067492B" w:rsidRDefault="0067492B" w:rsidP="0067492B">
      <w:r w:rsidRPr="0067492B">
        <w:rPr>
          <w:b/>
          <w:bCs/>
          <w:i/>
          <w:iCs/>
        </w:rPr>
        <w:t>Jean Homza, Community Liaison, 9:30 Club</w:t>
      </w:r>
      <w:r w:rsidRPr="0067492B">
        <w:rPr>
          <w:i/>
          <w:iCs/>
        </w:rPr>
        <w:t xml:space="preserve">, </w:t>
      </w:r>
      <w:r w:rsidRPr="0067492B">
        <w:t>testified in support of the legislation. She described how the ticketing industry has changed in the past few decades and the impact that these changes have had on consumers. Specifically, she highlighted consumers’ experience as the 9:30 Club’s community liaison with respect to the purchase of counterfeit tickets and the overall experience of competing with bots for initial tickets offered at face value. She opined that the bill would protect consumers in the District and promote fairness in the marketplace for concert tickets.</w:t>
      </w:r>
    </w:p>
    <w:p w14:paraId="1BDF0C6D" w14:textId="77777777" w:rsidR="0067492B" w:rsidRPr="0067492B" w:rsidRDefault="0067492B" w:rsidP="0067492B">
      <w:r w:rsidRPr="0067492B">
        <w:rPr>
          <w:b/>
          <w:bCs/>
          <w:i/>
          <w:iCs/>
        </w:rPr>
        <w:t>Catherine Ferrando, Vice President of Circle I Productions, Inc. dba Black Cat</w:t>
      </w:r>
      <w:r w:rsidRPr="0067492B">
        <w:t xml:space="preserve">, testified in support of the legislation. She spoke about how ticket scalpers have long been a problem, but the advent of new technologies has made the problem more acute. She provided specific examples of how tickets to shows at Black Cat would be sold on the resale market on platforms like Seat Geek and Vivid Seats for substantially more than what the artists want the tickets to be sold for. She recommended that the Committee revisit language in the bill that would require registered resellers and secondary platforms to submit reports of resale activity every 6 months. She opined that such a requirement would be unduly burdensome for both the government and small resellers. </w:t>
      </w:r>
    </w:p>
    <w:p w14:paraId="56EC78EE" w14:textId="77777777" w:rsidR="0067492B" w:rsidRPr="0067492B" w:rsidRDefault="0067492B" w:rsidP="0067492B">
      <w:r w:rsidRPr="0067492B">
        <w:rPr>
          <w:b/>
          <w:bCs/>
          <w:i/>
          <w:iCs/>
        </w:rPr>
        <w:t>Adam Webb, Campaign Manager, FanFair Alliance</w:t>
      </w:r>
      <w:r w:rsidRPr="0067492B">
        <w:rPr>
          <w:i/>
          <w:iCs/>
        </w:rPr>
        <w:t xml:space="preserve">, </w:t>
      </w:r>
      <w:r w:rsidRPr="0067492B">
        <w:t xml:space="preserve">testified in support of the bill. He provided an overview of the United Kingdom’s recent efforts to combat scalping via the resale market. He characterized the imposition of a price cap as a solution to the problems that are plaguing the United Kingdom’s concert industry, in addition to other measures, and pointed to Ireland and Australia’s recent implementation of a resale price cap as successful examples. </w:t>
      </w:r>
    </w:p>
    <w:p w14:paraId="359DE029" w14:textId="77777777" w:rsidR="00E44370" w:rsidRPr="00E44370" w:rsidRDefault="00E44370" w:rsidP="00E44370">
      <w:r w:rsidRPr="00E44370">
        <w:rPr>
          <w:b/>
          <w:bCs/>
          <w:i/>
          <w:iCs/>
          <w:lang w:val="en"/>
        </w:rPr>
        <w:t>Jess Scheer, 9:30 Club</w:t>
      </w:r>
      <w:r w:rsidRPr="00E44370">
        <w:rPr>
          <w:lang w:val="en"/>
        </w:rPr>
        <w:t xml:space="preserve">, </w:t>
      </w:r>
      <w:r w:rsidRPr="00E44370">
        <w:t>testified in support of B26-0224. She told an anecdote from a concert where she assisted a mother and daughter had bought tickets from a third-party site. The face v</w:t>
      </w:r>
      <w:bookmarkStart w:id="11" w:name="_Int_8JnKj0mz"/>
      <w:r w:rsidRPr="00E44370">
        <w:t>alue was $49</w:t>
      </w:r>
      <w:bookmarkEnd w:id="11"/>
      <w:r w:rsidRPr="00E44370">
        <w:t xml:space="preserve">.50 each, but they paid over $1500 a ticket only to find out they were fake. She explained that then the workers had to spend their time and energy trying to solve this issue when it was the reseller's fault. She noted scalpers only have to worry about buying and reselling, which makes it hard to compete with people who also have to focus on running a venue, putting shows on sale, and helping fans get in the door every night. </w:t>
      </w:r>
    </w:p>
    <w:p w14:paraId="04AD5FDD" w14:textId="77777777" w:rsidR="00E44370" w:rsidRPr="00E44370" w:rsidRDefault="00E44370" w:rsidP="00E44370">
      <w:r w:rsidRPr="00E44370">
        <w:rPr>
          <w:b/>
          <w:bCs/>
          <w:i/>
          <w:iCs/>
          <w:lang w:val="en"/>
        </w:rPr>
        <w:t>Jake Diamond, Marketing Director, Union Stage Presents</w:t>
      </w:r>
      <w:r w:rsidRPr="00E44370">
        <w:rPr>
          <w:lang w:val="en"/>
        </w:rPr>
        <w:t xml:space="preserve">, </w:t>
      </w:r>
      <w:r w:rsidRPr="00E44370">
        <w:t>testified in support of B26-0224. From his experience working in the live industry, he told an example of Union Stage had a show and resellers are listing tickets as high as 2,484 dollars with an additional 611 dollars in fees. He noted those tickets were originally listed as $25. He echoed that this wastes venue staff time when reseller tickets have issues. He gave another example where original tickets were $44.77 and were resold for $359. He echoed fake tickets wastes venue staff time when reseller tickets have issues and overcharged tickets negatively affects attendance for shows.</w:t>
      </w:r>
    </w:p>
    <w:p w14:paraId="0A434208" w14:textId="77777777" w:rsidR="00E44370" w:rsidRPr="00E44370" w:rsidRDefault="00E44370" w:rsidP="00E44370">
      <w:r w:rsidRPr="00E44370">
        <w:rPr>
          <w:b/>
          <w:bCs/>
          <w:i/>
          <w:iCs/>
        </w:rPr>
        <w:t>David Cooper, Venue Manager, The Hamilton Live</w:t>
      </w:r>
      <w:r w:rsidRPr="00E44370">
        <w:t>,</w:t>
      </w:r>
      <w:r w:rsidRPr="00E44370">
        <w:rPr>
          <w:lang w:val="en"/>
        </w:rPr>
        <w:t xml:space="preserve"> </w:t>
      </w:r>
      <w:r w:rsidRPr="00E44370">
        <w:t xml:space="preserve">testified in support of B26-0224. He commented on the </w:t>
      </w:r>
      <w:r w:rsidRPr="00E44370">
        <w:rPr>
          <w:lang w:val="en"/>
        </w:rPr>
        <w:t xml:space="preserve">huge profit's resellers are making and the mess of operational issues they are leaving behind. He expressed frustration that businesses have to spend extra time combating/adapting to this so that the resellers can take money out of DCs economy. He concluded by noting the huge amount of money resellers spend on advertising. </w:t>
      </w:r>
    </w:p>
    <w:p w14:paraId="5148EED8" w14:textId="77777777" w:rsidR="00E44370" w:rsidRPr="00E44370" w:rsidRDefault="00E44370" w:rsidP="00E44370">
      <w:r w:rsidRPr="00E44370">
        <w:rPr>
          <w:b/>
          <w:bCs/>
          <w:i/>
          <w:iCs/>
          <w:lang w:val="en"/>
        </w:rPr>
        <w:t>Stephen Parker, Executive Director, National Independent Venue Association</w:t>
      </w:r>
      <w:r w:rsidRPr="00E44370">
        <w:rPr>
          <w:lang w:val="en"/>
        </w:rPr>
        <w:t xml:space="preserve">, </w:t>
      </w:r>
      <w:r w:rsidRPr="00E44370">
        <w:t>testified in support of B26-0224. He began by reminding the Committee that Live Nation have been opening their “digital backdoor” to scalpers and getting tickets prior to any sale, ignoring ticket limits. By ignoring the rules, the Live Nation has made 5 billion dollars. He stated this bill could take care of both Live Nation as well as third party resellers. He explained the effectiveness of price caps. He concluded by stating without action businesses will close, and artists will move away.</w:t>
      </w:r>
    </w:p>
    <w:p w14:paraId="75FFA84F" w14:textId="77777777" w:rsidR="00E44370" w:rsidRPr="00E44370" w:rsidRDefault="00E44370" w:rsidP="00E44370">
      <w:r w:rsidRPr="00E44370">
        <w:rPr>
          <w:b/>
          <w:bCs/>
          <w:i/>
          <w:iCs/>
          <w:lang w:val="en"/>
        </w:rPr>
        <w:t>Kokayi Walker, The Recording Academy</w:t>
      </w:r>
      <w:r w:rsidRPr="00E44370">
        <w:rPr>
          <w:lang w:val="en"/>
        </w:rPr>
        <w:t xml:space="preserve">, </w:t>
      </w:r>
      <w:r w:rsidRPr="00E44370">
        <w:t xml:space="preserve">testified in support of B26-0224. He mentioned when buying tickets hit with processing fees, delivery fees, convenience fees which is deceptive and creates the illusion that the artists are the ones getting the money. He argued “resellers are playing with love”. Stating love the customers have for the artists and love the artists have for the fans. He concluded his testimony by reminding the Committee that our neighbors in Maryland have already passed a similar bill. </w:t>
      </w:r>
    </w:p>
    <w:p w14:paraId="22718876" w14:textId="77777777" w:rsidR="009E1953" w:rsidRPr="009E1953" w:rsidRDefault="009E1953" w:rsidP="009E1953">
      <w:r w:rsidRPr="009E1953">
        <w:rPr>
          <w:b/>
          <w:bCs/>
          <w:i/>
          <w:iCs/>
        </w:rPr>
        <w:t>Kevin Erikson, Director, Future of Music Coalition</w:t>
      </w:r>
      <w:r w:rsidRPr="009E1953">
        <w:t xml:space="preserve">, began his testimony stating that too often these policy debates are framed as a false choice with the Live Nation on one side and the resale industry on the other. He explained how he sees the effort to fix ticketing as two distinct pieces which add up to a holistic public policy approach. Market regulation and structural, competition issues. He noted that when resellers talk about consumers </w:t>
      </w:r>
      <w:bookmarkStart w:id="12" w:name="_Int_9LScycI9"/>
      <w:r w:rsidRPr="009E1953">
        <w:t>saving</w:t>
      </w:r>
      <w:bookmarkEnd w:id="12"/>
      <w:r w:rsidRPr="009E1953">
        <w:t xml:space="preserve"> money, they only count tickets where fans spent less, and don't count the tickets where fans spent more. </w:t>
      </w:r>
    </w:p>
    <w:p w14:paraId="0465A36E" w14:textId="77777777" w:rsidR="00682978" w:rsidRPr="00682978" w:rsidRDefault="00682978" w:rsidP="00682978">
      <w:r w:rsidRPr="00682978">
        <w:rPr>
          <w:b/>
          <w:bCs/>
          <w:i/>
          <w:iCs/>
          <w:lang w:val="en"/>
        </w:rPr>
        <w:t>Rohin Ghosh, Organizer, AFM Local 161-710</w:t>
      </w:r>
      <w:r w:rsidRPr="00682978">
        <w:rPr>
          <w:lang w:val="en"/>
        </w:rPr>
        <w:t xml:space="preserve">, </w:t>
      </w:r>
      <w:r w:rsidRPr="00682978">
        <w:t xml:space="preserve">testified in support of B26-0224, arguing resellers create a threat to the overall music community in DC. Testifying on behalf of American Federation of Musicians he stated they are struggling with the fraud that's happening. </w:t>
      </w:r>
    </w:p>
    <w:p w14:paraId="4A3B6B4F" w14:textId="77777777" w:rsidR="00682978" w:rsidRPr="00682978" w:rsidRDefault="00682978" w:rsidP="00682978">
      <w:r w:rsidRPr="00682978">
        <w:rPr>
          <w:b/>
          <w:bCs/>
          <w:i/>
          <w:iCs/>
          <w:lang w:val="en"/>
        </w:rPr>
        <w:t>Kendall Gilvar, Fix the Tix Coalition</w:t>
      </w:r>
      <w:r w:rsidRPr="00682978">
        <w:rPr>
          <w:lang w:val="en"/>
        </w:rPr>
        <w:t xml:space="preserve">, </w:t>
      </w:r>
      <w:r w:rsidRPr="00682978">
        <w:t xml:space="preserve">testified in support of B26-0224. He expressed the 10% cap doesn't block resale but blocks exploitation. He noted how Maine just passed a similar legislation capping ticket prices at no more than 10%. He argued StubHub is scared to be held accountable in other states the way Maine has. </w:t>
      </w:r>
    </w:p>
    <w:p w14:paraId="6B9D32AD" w14:textId="77777777" w:rsidR="00391C57" w:rsidRPr="00391C57" w:rsidRDefault="00391C57" w:rsidP="00391C57">
      <w:r w:rsidRPr="00391C57">
        <w:rPr>
          <w:b/>
          <w:bCs/>
          <w:i/>
          <w:iCs/>
          <w:lang w:val="en"/>
        </w:rPr>
        <w:t>Kevin Callahan, Head of North America Government Relations, StubHub</w:t>
      </w:r>
      <w:r w:rsidRPr="00391C57">
        <w:rPr>
          <w:lang w:val="en"/>
        </w:rPr>
        <w:t>, testified in opposition to the bill as introduced.</w:t>
      </w:r>
      <w:r w:rsidRPr="00391C57">
        <w:t xml:space="preserve"> He argued that Stub Hub does not set ticket prices or control ticket supply, instead provide a market place connecting fans who want to attend live events with those who have extra tickets. He gave statistics showing how StubHub connected more than 20k DC residents and over 150k visitors to live events in DC. He argued against the claims of high resale prices stating 40% of concert tickets sold for under 50 dollars, and 80% priced under 100 dollars. He criticized price caps, arguing they would make ticketing less safe and less transparent. He provided research supported by Irish police authorities, banks in Ireland, and the UK showing price caps proving increased fraud. He concluded his testimony stating this act does not protect consumer rights to transfer tickets because it allows primary sellers to restrict transfer if disclosed at the time of sale.</w:t>
      </w:r>
    </w:p>
    <w:p w14:paraId="08AE0957" w14:textId="77777777" w:rsidR="00391C57" w:rsidRPr="00391C57" w:rsidRDefault="00391C57" w:rsidP="00391C57">
      <w:r w:rsidRPr="00391C57">
        <w:rPr>
          <w:b/>
          <w:bCs/>
          <w:i/>
          <w:iCs/>
        </w:rPr>
        <w:t>Chelsi Bennett, Head of Eastern US State Government Relations, StubHub</w:t>
      </w:r>
      <w:r w:rsidRPr="00391C57">
        <w:t>, testified in opposition to the bill as introduced. She acknowledged the importance of safe, secure, regulated sites, noting that less than 0.2% of fans have an issue at the door. She requested guaranteed transferability, arguing fans should have the freedom to use, give away or resell tickets they buy. She noted it should be disclosed to fans how tickets will be allocated for sale to the general public and transparency for how tickets will be priced. That allows consumers to make informed purchasing decisions. She supported fraud detection, stopping bots and stopping speculative ticketing. She suggested the Committee implement a provision that requires ticket issuers to report incidents of known bot usage. She concluded by also suggesting the Committee adopt right of entry protection.</w:t>
      </w:r>
    </w:p>
    <w:p w14:paraId="17A91710" w14:textId="77777777" w:rsidR="00391C57" w:rsidRPr="00391C57" w:rsidRDefault="00391C57" w:rsidP="00391C57">
      <w:r w:rsidRPr="00391C57">
        <w:rPr>
          <w:b/>
          <w:bCs/>
          <w:i/>
          <w:iCs/>
        </w:rPr>
        <w:t>Joe Freeman, Vice President of Government Relations, Seat Geek</w:t>
      </w:r>
      <w:r w:rsidRPr="00391C57">
        <w:t xml:space="preserve">, testified in opposition to the bill as introduced. He critisised the idea of price caps noting many of other stated also knew not to do price caps and there is data proving fraud increases. He affirmed that Seat Geek is very invested in the DMV, they are an official partner with UMD, and ticket at many local concerts and sports games. Mr. Freeman explained Seat Geek has a wide range of prices giving consumers a choice which they want which is important. </w:t>
      </w:r>
    </w:p>
    <w:p w14:paraId="4CE68D17" w14:textId="77777777" w:rsidR="00391C57" w:rsidRPr="00391C57" w:rsidRDefault="00391C57" w:rsidP="00391C57">
      <w:r w:rsidRPr="00391C57">
        <w:rPr>
          <w:b/>
          <w:bCs/>
          <w:i/>
          <w:iCs/>
          <w:lang w:val="en"/>
        </w:rPr>
        <w:t>Brian Berry, Executive Director, Ticket Policy Forum</w:t>
      </w:r>
      <w:r w:rsidRPr="00391C57">
        <w:rPr>
          <w:lang w:val="en"/>
        </w:rPr>
        <w:t xml:space="preserve">, testified in support of portions of the bill. </w:t>
      </w:r>
      <w:r w:rsidRPr="00391C57">
        <w:t xml:space="preserve">He stated his support for refund requirements and transparency provisions. He disagreed with transferability provisions arguing this would give unchecked powers to venues and artists to strip fans of their current rights to use, give away, and resell tickets. He also argued price caps won't work, explaining they will distort the market, and create enforcement problems in the district. He noted resale tickets can be sold for higher than their original price, but argued just as often they are sold for less than their original price. He agreed that speculative ticketing and deceptive websites should end. </w:t>
      </w:r>
    </w:p>
    <w:p w14:paraId="2099579E" w14:textId="77777777" w:rsidR="00296F71" w:rsidRPr="00296F71" w:rsidRDefault="00296F71" w:rsidP="00296F71">
      <w:r w:rsidRPr="00296F71">
        <w:rPr>
          <w:b/>
          <w:bCs/>
          <w:i/>
          <w:iCs/>
          <w:lang w:val="en"/>
        </w:rPr>
        <w:t>Brian Hess, Executive Director, Sports Fan Coalition</w:t>
      </w:r>
      <w:r w:rsidRPr="00296F71">
        <w:rPr>
          <w:lang w:val="en"/>
        </w:rPr>
        <w:t xml:space="preserve">, testified in support of portions of the bill as introduced. </w:t>
      </w:r>
      <w:r w:rsidRPr="00296F71">
        <w:t>He began his testimony by supporting many parts of the bill including all in pricing, refund guarantees and the ban on speculative ticketing. He had concerns about how the all in pricing language would interact with federal regulations or the Federal Ticket Act. He suggested an amendment to include sports, noting sports tickets are also subjected to a higher tax rate than other entertainment tickets. His second concern is regarding the price cap. He argued price caps would eliminate that safe marketplace where lower priced tickets are available. He concluded his testimony summarizing his amendments to include sports, remove the price cap provision, harmonize the all in pricing language with the FTC rule, add transferability protections that would enhance consumer rights and encourage the Committee to review the ticket buyer bill of rights.</w:t>
      </w:r>
    </w:p>
    <w:p w14:paraId="35C2FF19" w14:textId="77777777" w:rsidR="00296F71" w:rsidRPr="00296F71" w:rsidRDefault="00296F71" w:rsidP="00296F71">
      <w:r w:rsidRPr="00296F71">
        <w:rPr>
          <w:b/>
          <w:bCs/>
          <w:i/>
          <w:iCs/>
        </w:rPr>
        <w:t>Eden Iscil, Senior Public Policy Manager, National Consumers League</w:t>
      </w:r>
      <w:r w:rsidRPr="00296F71">
        <w:t xml:space="preserve">, expressed support for all in pricing requirements, ban on speculative ticketing and refund protections. He requested an amendment stating tickets should be fully refundable until the day of the event if transferability is restricted and carveout for sporting events should be removed. He suggested the district should examine how it will realistically enforce price caps. </w:t>
      </w:r>
    </w:p>
    <w:p w14:paraId="5E9CE777" w14:textId="58BAD233" w:rsidR="00A22175" w:rsidRDefault="00D72A5B" w:rsidP="00C4147A">
      <w:r w:rsidRPr="00D72A5B">
        <w:rPr>
          <w:b/>
          <w:bCs/>
          <w:i/>
          <w:iCs/>
        </w:rPr>
        <w:t>Aden Hizkias, Policy Manager, Chamber of Progress</w:t>
      </w:r>
      <w:r w:rsidRPr="00D72A5B">
        <w:t>, testified in opposition to the bill. Ms. Hizkias testified on behalf of Chamber of Progress. She argued that if you purchase a ticket, you own it and should be able to decide what you do with it. She later stated consumers benefit from a wide array of resell options. She suggested that rather than a ban of speculative tickets, she wants to make an amendment so there is a disclosure of speculative tickets. Ms. Hizkias later echoed price c</w:t>
      </w:r>
    </w:p>
    <w:p w14:paraId="36CA0EE2" w14:textId="77777777" w:rsidR="0051644C" w:rsidRPr="0051644C" w:rsidRDefault="0051644C" w:rsidP="0051644C">
      <w:r w:rsidRPr="0051644C">
        <w:rPr>
          <w:b/>
          <w:bCs/>
          <w:i/>
          <w:iCs/>
        </w:rPr>
        <w:t>Collin Mortimer, Washington, DC New Liberals</w:t>
      </w:r>
      <w:r w:rsidRPr="0051644C">
        <w:t xml:space="preserve">, testified in opposition to the bill. He argued regulations make buying tickets more “sketchy and expensive.” To support this, he gave an example of Australia’s increase in organized crime as a result of the restrictions. He suggested these measures will limit fans' ability to buy tickets, not expand it. In closing he argued scalping would increase rather than decrease. </w:t>
      </w:r>
    </w:p>
    <w:p w14:paraId="00A9C46E" w14:textId="77777777" w:rsidR="0051644C" w:rsidRPr="0051644C" w:rsidRDefault="0051644C" w:rsidP="0051644C">
      <w:r w:rsidRPr="0051644C">
        <w:rPr>
          <w:b/>
          <w:bCs/>
          <w:i/>
          <w:iCs/>
        </w:rPr>
        <w:t>Dustin Brighton, Director of Government Relations, Coalition for Ticket Fairness</w:t>
      </w:r>
      <w:r w:rsidRPr="0051644C">
        <w:t xml:space="preserve">, testified in opposition to the bill. He spoke about Ticketmaster’s anti-trust care and how they pressured artists and venues into exclusive contracts reducing consumer choice, inflating price, and enforcing their monopolistic power. Mr. Brighten stated B26-0024 will do nothing to reduce Ticketmaster’s market power but will risk segmenting this power. He argues price caps will allow Ticketmaster to add more fees on top of the original price. </w:t>
      </w:r>
    </w:p>
    <w:p w14:paraId="0BE158A7" w14:textId="77777777" w:rsidR="0051644C" w:rsidRPr="0051644C" w:rsidRDefault="0051644C" w:rsidP="0051644C">
      <w:r w:rsidRPr="0051644C">
        <w:rPr>
          <w:b/>
          <w:bCs/>
          <w:i/>
          <w:iCs/>
        </w:rPr>
        <w:t>Sidy Toure</w:t>
      </w:r>
      <w:r w:rsidRPr="0051644C">
        <w:t xml:space="preserve"> testified in support for B26-0224. Mr. Toure sees it as a good opportunity to target organizations that have participated in market manipulation, price gouging. He used a personal example from 2018 when he bought a ticket for $6 and the processing fee was $12.70. </w:t>
      </w:r>
    </w:p>
    <w:p w14:paraId="5F12A3FB" w14:textId="77777777" w:rsidR="0051644C" w:rsidRPr="0051644C" w:rsidRDefault="0051644C" w:rsidP="0051644C">
      <w:r w:rsidRPr="0051644C">
        <w:rPr>
          <w:b/>
          <w:bCs/>
          <w:i/>
          <w:iCs/>
          <w:lang w:val="en"/>
        </w:rPr>
        <w:t>Bill Speeler, Owner, DC9 Nightclub</w:t>
      </w:r>
      <w:r w:rsidRPr="0051644C">
        <w:rPr>
          <w:lang w:val="en"/>
        </w:rPr>
        <w:t>,</w:t>
      </w:r>
      <w:r w:rsidRPr="0051644C">
        <w:t xml:space="preserve"> testified in support for B26-0224. Speeler began his testimony with an anecdote about a mom and daughter who purchased tickets on StubHub, they then to get their tickets downloaded with no luck. Mr. Speeler also shared concern about the high prices of tickets causing fans to not buy artist merchandise or support venues.</w:t>
      </w:r>
    </w:p>
    <w:p w14:paraId="6929CB0E" w14:textId="77777777" w:rsidR="0051644C" w:rsidRPr="0051644C" w:rsidRDefault="0051644C" w:rsidP="0051644C">
      <w:r w:rsidRPr="0051644C">
        <w:rPr>
          <w:b/>
          <w:bCs/>
          <w:i/>
          <w:iCs/>
          <w:lang w:val="en"/>
        </w:rPr>
        <w:t>Will Eastman, U Street Music Hall Presents</w:t>
      </w:r>
      <w:r w:rsidRPr="0051644C">
        <w:rPr>
          <w:lang w:val="en"/>
        </w:rPr>
        <w:t xml:space="preserve">, </w:t>
      </w:r>
      <w:r w:rsidRPr="0051644C">
        <w:t>testified in support of B26-0224. He began by sharing that the value of US live ticket sales is estimated to be 6 billion dollars. StubHub's current market capitalization is 6.6 billion dollars, their annual sales for 2024 were 8 billion dollars. He also echoed StubHub's money for marketing, steals visibility from smaller promoters. He explained the fanbase turns to an “elitest environment”. He concluded by echoing concerns regarding resellers stealing equity from artists, venues, and promoters.</w:t>
      </w:r>
    </w:p>
    <w:p w14:paraId="035FCBC7" w14:textId="77777777" w:rsidR="0051644C" w:rsidRPr="0051644C" w:rsidRDefault="0051644C" w:rsidP="0051644C">
      <w:r w:rsidRPr="0051644C">
        <w:rPr>
          <w:b/>
          <w:bCs/>
          <w:i/>
          <w:iCs/>
        </w:rPr>
        <w:t>Alesha Edmonson, Songbyrd DC</w:t>
      </w:r>
      <w:r w:rsidRPr="0051644C">
        <w:t xml:space="preserve">, testified in support of B26-0224. She explained how reselling creates a fake sense of scarcity. She then stated that around 25% of venues in DC sell to Ticketmaster, most are independent. She concluded her testimony by sharing how the app Tixer places reselling restrictions including a cap and is still surviving. </w:t>
      </w:r>
    </w:p>
    <w:p w14:paraId="0D195628" w14:textId="77777777" w:rsidR="0051644C" w:rsidRPr="0051644C" w:rsidRDefault="0051644C" w:rsidP="0051644C">
      <w:r w:rsidRPr="0051644C">
        <w:rPr>
          <w:b/>
          <w:bCs/>
          <w:i/>
          <w:iCs/>
          <w:lang w:val="en"/>
        </w:rPr>
        <w:t>Karim Karefa, The Lincoln Theater</w:t>
      </w:r>
      <w:r w:rsidRPr="0051644C">
        <w:rPr>
          <w:lang w:val="en"/>
        </w:rPr>
        <w:t xml:space="preserve">, </w:t>
      </w:r>
      <w:r w:rsidRPr="0051644C">
        <w:t>testified in support of B26-0224. He explained how Lincoln Theater is a seated theater but so when duplicate tickets are sold, but there's only a certain number of seats this causes major issues. He stated issues with fake or duplicate tickets can happen to 5-10 people a night.</w:t>
      </w:r>
    </w:p>
    <w:p w14:paraId="200AED3D" w14:textId="77777777" w:rsidR="0051644C" w:rsidRPr="0051644C" w:rsidRDefault="0051644C" w:rsidP="0051644C">
      <w:r w:rsidRPr="0051644C">
        <w:rPr>
          <w:b/>
          <w:bCs/>
          <w:i/>
          <w:iCs/>
          <w:lang w:val="en"/>
        </w:rPr>
        <w:t>Sam Myers, Association of Performing Arts Professionals (APAP)</w:t>
      </w:r>
      <w:r w:rsidRPr="0051644C">
        <w:rPr>
          <w:lang w:val="en"/>
        </w:rPr>
        <w:t xml:space="preserve">, </w:t>
      </w:r>
      <w:r w:rsidRPr="0051644C">
        <w:t xml:space="preserve">testified in “strong support” of B26-0224. He used anecdotes from DC and California of fans only finding tickets from third party resellers when they use google and the venues tickets are buried below. </w:t>
      </w:r>
    </w:p>
    <w:p w14:paraId="5E3BF32F" w14:textId="77777777" w:rsidR="0051644C" w:rsidRPr="0051644C" w:rsidRDefault="0051644C" w:rsidP="0051644C">
      <w:r w:rsidRPr="0051644C">
        <w:rPr>
          <w:b/>
          <w:bCs/>
          <w:i/>
          <w:iCs/>
        </w:rPr>
        <w:t>Sharron Tapper, Executive Director, Music Managers Forum – US</w:t>
      </w:r>
      <w:r w:rsidRPr="0051644C">
        <w:t>, testified in support of B26-0224. She noted fans are suffering from these third party resellers, unregulated scalpers, and bots. She also pointed out the illegal use of the name, and image of the artist.</w:t>
      </w:r>
    </w:p>
    <w:p w14:paraId="3CED2A7D" w14:textId="77777777" w:rsidR="0051644C" w:rsidRPr="0051644C" w:rsidRDefault="0051644C" w:rsidP="0051644C">
      <w:r w:rsidRPr="0051644C">
        <w:rPr>
          <w:b/>
          <w:bCs/>
          <w:i/>
          <w:iCs/>
          <w:lang w:val="en"/>
        </w:rPr>
        <w:t>Donald Cohen, Executive Director, Fan Alliance</w:t>
      </w:r>
      <w:r w:rsidRPr="0051644C">
        <w:rPr>
          <w:lang w:val="en"/>
        </w:rPr>
        <w:t xml:space="preserve">, </w:t>
      </w:r>
      <w:r w:rsidRPr="0051644C">
        <w:t xml:space="preserve">testified in support of B26-0224, stating “ticketing reform is urgently needed” He noted the repetitive issues and stories with ticket resellers makes it clear there need to be enforceable rules. He concluded his testimony stating that it's a myth that fans want choice. </w:t>
      </w:r>
    </w:p>
    <w:p w14:paraId="7183E422" w14:textId="77777777" w:rsidR="0051644C" w:rsidRPr="0051644C" w:rsidRDefault="0051644C" w:rsidP="0051644C">
      <w:r w:rsidRPr="0051644C">
        <w:rPr>
          <w:b/>
          <w:bCs/>
          <w:i/>
          <w:iCs/>
          <w:lang w:val="en"/>
        </w:rPr>
        <w:t>Diana Moss, Vice President and Director of Competition Policy, Progressive Policy Institute</w:t>
      </w:r>
      <w:r w:rsidRPr="0051644C">
        <w:rPr>
          <w:lang w:val="en"/>
        </w:rPr>
        <w:t xml:space="preserve">, testified in opposition to the bill. </w:t>
      </w:r>
      <w:r w:rsidRPr="0051644C">
        <w:t>She stated her support for price transparency and a ban on speculative ticketing and bots. She expressed concern about price caps and conditional ticket transfer provisions arguing the proposed legislation does not protect consumers. She argued resale is the last frontier of competition and price caps will disrupt the operation of the resale market, reducing participation. She also stated conditional transferability gives consumers no additional power. She concluded her testimony stating how this will interfere with the DOJ’s antitrust case.</w:t>
      </w:r>
    </w:p>
    <w:p w14:paraId="6BD3EDAD" w14:textId="77777777" w:rsidR="0051644C" w:rsidRPr="0051644C" w:rsidRDefault="0051644C" w:rsidP="0051644C">
      <w:r w:rsidRPr="0051644C">
        <w:rPr>
          <w:b/>
          <w:bCs/>
          <w:i/>
          <w:iCs/>
        </w:rPr>
        <w:t>Bruce Morris, Director of Government Affairs, TicketNetwork Inc.</w:t>
      </w:r>
      <w:r w:rsidRPr="0051644C">
        <w:t xml:space="preserve">, testified in opposition to aspects of the bill. Mr. Morris began his testimony by expressing his support for all in pricing, clear refund rights, technology to combat </w:t>
      </w:r>
      <w:bookmarkStart w:id="13" w:name="_Int_fYfLuCCi"/>
      <w:r w:rsidRPr="0051644C">
        <w:t>bots</w:t>
      </w:r>
      <w:bookmarkEnd w:id="13"/>
      <w:r w:rsidRPr="0051644C">
        <w:t xml:space="preserve">. He agreed that depopulative speculative listings should be prohibited but argued a better solution is to follow the model in the Ticket Act requiring clear labeling and guaranteeing refunds. He then argued against a 10 percent price cap, resulting in less competition and higher total cost. </w:t>
      </w:r>
    </w:p>
    <w:p w14:paraId="3C51F378" w14:textId="77777777" w:rsidR="0051644C" w:rsidRPr="0051644C" w:rsidRDefault="0051644C" w:rsidP="0051644C">
      <w:pPr>
        <w:rPr>
          <w:lang w:val="en"/>
        </w:rPr>
      </w:pPr>
      <w:r w:rsidRPr="0051644C">
        <w:rPr>
          <w:b/>
          <w:bCs/>
          <w:i/>
          <w:iCs/>
        </w:rPr>
        <w:t>Jason Webb, Co-founder, Tixel</w:t>
      </w:r>
      <w:r w:rsidRPr="0051644C">
        <w:t xml:space="preserve">, </w:t>
      </w:r>
      <w:r w:rsidRPr="0051644C">
        <w:rPr>
          <w:lang w:val="en"/>
        </w:rPr>
        <w:t xml:space="preserve">testified in support of B26-0224. He spoke about Tixel, a ticket reselling app using price caps, ban speculative listings, require all in pricing. He noted that these provisions have worked in Australia. He argued resellers need to register, holding them accountable. He noted this bill would make for more fans through the doors, more shows for the fan, overall better economy helping everyone. </w:t>
      </w:r>
    </w:p>
    <w:p w14:paraId="67228443" w14:textId="77777777" w:rsidR="00BC779C" w:rsidRPr="00BC779C" w:rsidRDefault="00BC779C" w:rsidP="00BC779C">
      <w:r w:rsidRPr="00BC779C">
        <w:rPr>
          <w:b/>
          <w:bCs/>
          <w:i/>
          <w:iCs/>
          <w:lang w:val="en"/>
        </w:rPr>
        <w:t>Stephen Happel</w:t>
      </w:r>
      <w:r w:rsidRPr="00BC779C">
        <w:rPr>
          <w:lang w:val="en"/>
        </w:rPr>
        <w:t xml:space="preserve"> testified in opposition to the price cap provision of the bill. </w:t>
      </w:r>
      <w:r w:rsidRPr="00BC779C">
        <w:t>Happel began his testimony by explaining his expertise in the field as a professor studying price caps for years. He argued against price caps nothing the fundamental reason there are ticket issues today is because ticket prices are too low, they want to be fair. He questions “Who's to determine what's fair?”. Mr. Happel then proposed an alternative option of the Dutch auction, where you start at high prices then go down. He noted one complaint is that only the rich can go to the event; as a solution, he proposed to let people line up any time before the event.</w:t>
      </w:r>
    </w:p>
    <w:p w14:paraId="3238F8B3" w14:textId="77777777" w:rsidR="00BC779C" w:rsidRPr="00BC779C" w:rsidRDefault="00BC779C" w:rsidP="00BC779C">
      <w:r w:rsidRPr="00BC779C">
        <w:rPr>
          <w:b/>
          <w:bCs/>
          <w:i/>
          <w:iCs/>
          <w:lang w:val="en"/>
        </w:rPr>
        <w:t>Marianne Jennings</w:t>
      </w:r>
      <w:r w:rsidRPr="00BC779C">
        <w:rPr>
          <w:lang w:val="en"/>
        </w:rPr>
        <w:t xml:space="preserve"> testified in opposition to the price cap provision of the bill. </w:t>
      </w:r>
      <w:r w:rsidRPr="00BC779C">
        <w:t xml:space="preserve">Ms. Jennings argued price controls don't work, arguing regulators do not know the market supply. People think price controls will take care of things, but do not know the number of tickets that are out there. Jennings argued for more transparency with supply, who is selling, and whether sellers are registered, to allow for an open, free, fair market. </w:t>
      </w:r>
    </w:p>
    <w:p w14:paraId="4EA9B641" w14:textId="77777777" w:rsidR="00BC779C" w:rsidRPr="00BC779C" w:rsidRDefault="00BC779C" w:rsidP="00BC779C">
      <w:r w:rsidRPr="00BC779C">
        <w:rPr>
          <w:b/>
          <w:bCs/>
          <w:i/>
          <w:iCs/>
          <w:lang w:val="en"/>
        </w:rPr>
        <w:t>Scott Freedman</w:t>
      </w:r>
      <w:r w:rsidRPr="00BC779C">
        <w:t xml:space="preserve"> testified in opposition to the price cap provision of the bill, stating everyone will be forced to go on the black market and StubHub and Seat Geek will go out of business, Ticketmaster will be a full-blown monopoly, and fans will pay more for their tickets. He concluded by expressing his support for getting rid of ticket purchasing bots.</w:t>
      </w:r>
    </w:p>
    <w:p w14:paraId="5FC1C38A" w14:textId="77777777" w:rsidR="00BC779C" w:rsidRPr="00BC779C" w:rsidRDefault="00BC779C" w:rsidP="00BC779C">
      <w:r w:rsidRPr="00BC779C">
        <w:rPr>
          <w:b/>
          <w:bCs/>
          <w:i/>
          <w:iCs/>
          <w:lang w:val="en"/>
        </w:rPr>
        <w:t>Randy Nichols</w:t>
      </w:r>
      <w:r w:rsidRPr="00BC779C">
        <w:rPr>
          <w:lang w:val="en"/>
        </w:rPr>
        <w:t xml:space="preserve"> </w:t>
      </w:r>
      <w:r w:rsidRPr="00BC779C">
        <w:t xml:space="preserve">testified in support of B26-0224. He began by noting that not one person associated with artists, venues, and fans is against this bill. While not a fan of Ticketmaster, today, the scalpers and lobbyists lied and stated they don't have speculative tickets on their platform. StubHub calls this zone seating, this means there is not a real ticket available. StubHub spent more money on marketing than operations last year. The rock band, The Cure, on a recent tour ensured they had affordable tickets, with these restrictions only 20 tickets were sold on StubHub for their LA show. In NY where it's illegal to do that, there were 3, 875 tickets sold on StubHub. In Maryland where there are protections, only 3 tickets were sold. </w:t>
      </w:r>
    </w:p>
    <w:p w14:paraId="27775C80" w14:textId="77777777" w:rsidR="00BC779C" w:rsidRPr="00BC779C" w:rsidRDefault="00BC779C" w:rsidP="00BC779C">
      <w:r w:rsidRPr="00BC779C">
        <w:rPr>
          <w:b/>
          <w:bCs/>
          <w:i/>
          <w:iCs/>
          <w:lang w:val="en"/>
        </w:rPr>
        <w:t xml:space="preserve">Eric Fuller </w:t>
      </w:r>
      <w:r w:rsidRPr="00BC779C">
        <w:rPr>
          <w:lang w:val="en"/>
        </w:rPr>
        <w:t xml:space="preserve">testified in opposition to the bill. </w:t>
      </w:r>
      <w:r w:rsidRPr="00BC779C">
        <w:t xml:space="preserve">Mr. Fuller argued that this is a “false problem” using the 9:30 Club as an example. He stated consumers do not need the government to tell them how to make decisions. He also noted beers in these clubs are 20 dollars, but there does not seem to be any stress to fix those prices. He closed by arguing “scalping” is the wrong word to use. </w:t>
      </w:r>
    </w:p>
    <w:p w14:paraId="29246C66" w14:textId="77777777" w:rsidR="00BC779C" w:rsidRPr="00BC779C" w:rsidRDefault="00BC779C" w:rsidP="00BC779C">
      <w:r w:rsidRPr="00BC779C">
        <w:rPr>
          <w:b/>
          <w:bCs/>
          <w:i/>
          <w:iCs/>
          <w:lang w:val="en"/>
        </w:rPr>
        <w:t>Robert Crain</w:t>
      </w:r>
      <w:r w:rsidRPr="00BC779C">
        <w:rPr>
          <w:lang w:val="en"/>
        </w:rPr>
        <w:t xml:space="preserve"> </w:t>
      </w:r>
      <w:r w:rsidRPr="00BC779C">
        <w:t xml:space="preserve">testified in full support for B26-0224. He also noted that IMP did a lottery ticket when they opened The Atlantis. </w:t>
      </w:r>
    </w:p>
    <w:p w14:paraId="755F4CFC" w14:textId="77777777" w:rsidR="00BC779C" w:rsidRPr="00BC779C" w:rsidRDefault="00BC779C" w:rsidP="00BC779C">
      <w:pPr>
        <w:rPr>
          <w:lang w:val="en"/>
        </w:rPr>
      </w:pPr>
      <w:r w:rsidRPr="00BC779C">
        <w:rPr>
          <w:b/>
          <w:bCs/>
          <w:i/>
          <w:iCs/>
          <w:lang w:val="en"/>
        </w:rPr>
        <w:t>Aaron Retzioff</w:t>
      </w:r>
      <w:r w:rsidRPr="00BC779C">
        <w:rPr>
          <w:lang w:val="en"/>
        </w:rPr>
        <w:t xml:space="preserve"> provided written testimony in support of the bill. </w:t>
      </w:r>
    </w:p>
    <w:p w14:paraId="641947C5" w14:textId="77777777" w:rsidR="00BC779C" w:rsidRPr="00BC779C" w:rsidRDefault="00BC779C" w:rsidP="00BC779C">
      <w:r w:rsidRPr="15401183">
        <w:rPr>
          <w:b/>
          <w:i/>
        </w:rPr>
        <w:t>Aashish Parkh</w:t>
      </w:r>
      <w:r w:rsidRPr="15401183">
        <w:t xml:space="preserve"> provided written testimony in support of the bill. </w:t>
      </w:r>
    </w:p>
    <w:p w14:paraId="38E343E2" w14:textId="77777777" w:rsidR="00BC779C" w:rsidRPr="00BC779C" w:rsidRDefault="00BC779C" w:rsidP="00BC779C">
      <w:pPr>
        <w:rPr>
          <w:lang w:val="en"/>
        </w:rPr>
      </w:pPr>
      <w:r w:rsidRPr="00BC779C">
        <w:rPr>
          <w:b/>
          <w:bCs/>
          <w:i/>
          <w:iCs/>
          <w:lang w:val="en"/>
        </w:rPr>
        <w:t>Alicia Kover</w:t>
      </w:r>
      <w:r w:rsidRPr="00BC779C">
        <w:rPr>
          <w:lang w:val="en"/>
        </w:rPr>
        <w:t xml:space="preserve"> provided written testimony arguing that ticket resale platforms are unfair to people who need to change their plans and cautioned against helping Ticketmaster.</w:t>
      </w:r>
    </w:p>
    <w:p w14:paraId="01AFFD7D" w14:textId="77777777" w:rsidR="00BC779C" w:rsidRPr="00BC779C" w:rsidRDefault="00BC779C" w:rsidP="00BC779C">
      <w:pPr>
        <w:rPr>
          <w:lang w:val="en"/>
        </w:rPr>
      </w:pPr>
      <w:r w:rsidRPr="00BC779C">
        <w:rPr>
          <w:b/>
          <w:bCs/>
          <w:i/>
          <w:iCs/>
          <w:lang w:val="en"/>
        </w:rPr>
        <w:t xml:space="preserve">Alish Edmondson </w:t>
      </w:r>
      <w:r w:rsidRPr="00BC779C">
        <w:rPr>
          <w:lang w:val="en"/>
        </w:rPr>
        <w:t>provided written testimony in support of the bill. As a venue operator, Edmondson explained current market dynamics and predicted that a resale price cap would be beneficial.</w:t>
      </w:r>
    </w:p>
    <w:p w14:paraId="579C435B" w14:textId="77777777" w:rsidR="00BC779C" w:rsidRPr="00BC779C" w:rsidRDefault="00BC779C" w:rsidP="00BC779C">
      <w:r w:rsidRPr="15401183">
        <w:rPr>
          <w:b/>
          <w:i/>
        </w:rPr>
        <w:t>Allyson Jaffe, Owner/Comedy School Principal, DC Improv Comedy Club</w:t>
      </w:r>
      <w:r w:rsidRPr="15401183">
        <w:t xml:space="preserve">, provided written testimony in strong support of the bill. </w:t>
      </w:r>
    </w:p>
    <w:p w14:paraId="20D0D494" w14:textId="77777777" w:rsidR="00BC779C" w:rsidRPr="00BC779C" w:rsidRDefault="00BC779C" w:rsidP="00BC779C">
      <w:pPr>
        <w:rPr>
          <w:lang w:val="en"/>
        </w:rPr>
      </w:pPr>
      <w:r w:rsidRPr="00BC779C">
        <w:rPr>
          <w:b/>
          <w:bCs/>
          <w:i/>
          <w:iCs/>
          <w:lang w:val="en"/>
        </w:rPr>
        <w:t>Amber Lance</w:t>
      </w:r>
      <w:r w:rsidRPr="00BC779C">
        <w:rPr>
          <w:lang w:val="en"/>
        </w:rPr>
        <w:t xml:space="preserve"> provided written testimony in opposition to the bill, arguing that it would help venues but not fans who need to resell tickets.</w:t>
      </w:r>
    </w:p>
    <w:p w14:paraId="0677E612" w14:textId="77777777" w:rsidR="00BC779C" w:rsidRPr="00BC779C" w:rsidRDefault="00BC779C" w:rsidP="00BC779C">
      <w:pPr>
        <w:rPr>
          <w:lang w:val="en"/>
        </w:rPr>
      </w:pPr>
      <w:r w:rsidRPr="00BC779C">
        <w:rPr>
          <w:b/>
          <w:bCs/>
          <w:i/>
          <w:iCs/>
          <w:lang w:val="en"/>
        </w:rPr>
        <w:t>Amy Austin, President &amp; CEO, Theatre Washington</w:t>
      </w:r>
      <w:r w:rsidRPr="00BC779C">
        <w:rPr>
          <w:lang w:val="en"/>
        </w:rPr>
        <w:t xml:space="preserve"> and </w:t>
      </w:r>
      <w:r w:rsidRPr="00BC779C">
        <w:rPr>
          <w:b/>
          <w:bCs/>
          <w:i/>
          <w:iCs/>
          <w:lang w:val="en"/>
        </w:rPr>
        <w:t>Katherine O. Ross, Advancement Manager, Theatre Washington</w:t>
      </w:r>
      <w:r w:rsidRPr="00BC779C">
        <w:rPr>
          <w:lang w:val="en"/>
        </w:rPr>
        <w:t xml:space="preserve">, provided written testimony in support of the bill. </w:t>
      </w:r>
    </w:p>
    <w:p w14:paraId="40C1EBC6" w14:textId="77777777" w:rsidR="00BC779C" w:rsidRPr="00BC779C" w:rsidRDefault="00BC779C" w:rsidP="00BC779C">
      <w:pPr>
        <w:rPr>
          <w:lang w:val="en"/>
        </w:rPr>
      </w:pPr>
      <w:r w:rsidRPr="00BC779C">
        <w:rPr>
          <w:b/>
          <w:bCs/>
          <w:i/>
          <w:iCs/>
          <w:lang w:val="en"/>
        </w:rPr>
        <w:t>Andrew Little, Chief Operating Officer, Get Safe Online</w:t>
      </w:r>
      <w:r w:rsidRPr="00BC779C">
        <w:rPr>
          <w:lang w:val="en"/>
        </w:rPr>
        <w:t>, provided written testimony in opposition to the bill.</w:t>
      </w:r>
    </w:p>
    <w:p w14:paraId="6A7EDD59" w14:textId="77777777" w:rsidR="00BC779C" w:rsidRPr="00BC779C" w:rsidRDefault="00BC779C" w:rsidP="00BC779C">
      <w:pPr>
        <w:rPr>
          <w:lang w:val="en"/>
        </w:rPr>
      </w:pPr>
      <w:r w:rsidRPr="00BC779C">
        <w:rPr>
          <w:b/>
          <w:bCs/>
          <w:i/>
          <w:iCs/>
          <w:lang w:val="en"/>
        </w:rPr>
        <w:t>Andrew McMahon</w:t>
      </w:r>
      <w:r w:rsidRPr="00BC779C">
        <w:rPr>
          <w:lang w:val="en"/>
        </w:rPr>
        <w:t xml:space="preserve"> provided written testimony in support of the bill based on experience as a long-time touring musician.</w:t>
      </w:r>
    </w:p>
    <w:p w14:paraId="1FFE980B" w14:textId="77777777" w:rsidR="00BC779C" w:rsidRPr="00BC779C" w:rsidRDefault="00BC779C" w:rsidP="00BC779C">
      <w:pPr>
        <w:rPr>
          <w:lang w:val="en"/>
        </w:rPr>
      </w:pPr>
      <w:r w:rsidRPr="00BC779C">
        <w:rPr>
          <w:b/>
          <w:bCs/>
          <w:i/>
          <w:iCs/>
          <w:lang w:val="en"/>
        </w:rPr>
        <w:t>Andrew Roulette</w:t>
      </w:r>
      <w:r w:rsidRPr="00BC779C">
        <w:rPr>
          <w:lang w:val="en"/>
        </w:rPr>
        <w:t xml:space="preserve"> provided written testimony in support of the bill. </w:t>
      </w:r>
    </w:p>
    <w:p w14:paraId="051BA961" w14:textId="77777777" w:rsidR="00BC779C" w:rsidRPr="00BC779C" w:rsidRDefault="00BC779C" w:rsidP="00BC779C">
      <w:pPr>
        <w:rPr>
          <w:lang w:val="en"/>
        </w:rPr>
      </w:pPr>
      <w:r w:rsidRPr="00BC779C">
        <w:rPr>
          <w:b/>
          <w:bCs/>
          <w:i/>
          <w:iCs/>
          <w:lang w:val="en"/>
        </w:rPr>
        <w:t xml:space="preserve">Andrew Santorelli </w:t>
      </w:r>
      <w:r w:rsidRPr="00BC779C">
        <w:rPr>
          <w:lang w:val="en"/>
        </w:rPr>
        <w:t xml:space="preserve">provided written testimony in support of the bill. </w:t>
      </w:r>
    </w:p>
    <w:p w14:paraId="113D9761" w14:textId="77777777" w:rsidR="00BC779C" w:rsidRPr="00BC779C" w:rsidRDefault="00BC779C" w:rsidP="00BC779C">
      <w:pPr>
        <w:rPr>
          <w:lang w:val="en"/>
        </w:rPr>
      </w:pPr>
      <w:r w:rsidRPr="00BC779C">
        <w:rPr>
          <w:b/>
          <w:bCs/>
          <w:i/>
          <w:iCs/>
          <w:lang w:val="en"/>
        </w:rPr>
        <w:t xml:space="preserve">Anthony Farah </w:t>
      </w:r>
      <w:r w:rsidRPr="00BC779C">
        <w:rPr>
          <w:lang w:val="en"/>
        </w:rPr>
        <w:t xml:space="preserve">provided written testimony in opposition to the bill. </w:t>
      </w:r>
    </w:p>
    <w:p w14:paraId="02E50D01" w14:textId="77777777" w:rsidR="00BC779C" w:rsidRPr="00BC779C" w:rsidRDefault="00BC779C" w:rsidP="00BC779C">
      <w:pPr>
        <w:rPr>
          <w:lang w:val="en"/>
        </w:rPr>
      </w:pPr>
      <w:r w:rsidRPr="00BC779C">
        <w:rPr>
          <w:b/>
          <w:bCs/>
          <w:i/>
          <w:iCs/>
          <w:lang w:val="en"/>
        </w:rPr>
        <w:t>Ashley Ortiz</w:t>
      </w:r>
      <w:r w:rsidRPr="00BC779C">
        <w:rPr>
          <w:lang w:val="en"/>
        </w:rPr>
        <w:t xml:space="preserve"> provided written testimony in support of the bill. </w:t>
      </w:r>
    </w:p>
    <w:p w14:paraId="28308BA6" w14:textId="77777777" w:rsidR="00BC779C" w:rsidRPr="00BC779C" w:rsidRDefault="00BC779C" w:rsidP="00BC779C">
      <w:pPr>
        <w:rPr>
          <w:lang w:val="en"/>
        </w:rPr>
      </w:pPr>
      <w:r w:rsidRPr="00BC779C">
        <w:rPr>
          <w:b/>
          <w:bCs/>
          <w:i/>
          <w:iCs/>
          <w:lang w:val="en"/>
        </w:rPr>
        <w:t>Ashley Pontius</w:t>
      </w:r>
      <w:r w:rsidRPr="00BC779C">
        <w:rPr>
          <w:lang w:val="en"/>
        </w:rPr>
        <w:t xml:space="preserve"> provided written testimony in support of the bill. </w:t>
      </w:r>
    </w:p>
    <w:p w14:paraId="696A2031" w14:textId="77777777" w:rsidR="00BC779C" w:rsidRPr="00BC779C" w:rsidRDefault="00BC779C" w:rsidP="00BC779C">
      <w:pPr>
        <w:rPr>
          <w:lang w:val="en"/>
        </w:rPr>
      </w:pPr>
      <w:r w:rsidRPr="00BC779C">
        <w:rPr>
          <w:b/>
          <w:bCs/>
          <w:i/>
          <w:iCs/>
          <w:lang w:val="en"/>
        </w:rPr>
        <w:t>Beates Moke</w:t>
      </w:r>
      <w:r w:rsidRPr="00BC779C">
        <w:rPr>
          <w:lang w:val="en"/>
        </w:rPr>
        <w:t xml:space="preserve"> provided written testimony in opposition to the bill. </w:t>
      </w:r>
    </w:p>
    <w:p w14:paraId="2761F42F" w14:textId="77777777" w:rsidR="00BC779C" w:rsidRPr="00BC779C" w:rsidRDefault="00BC779C" w:rsidP="00BC779C">
      <w:pPr>
        <w:rPr>
          <w:lang w:val="en"/>
        </w:rPr>
      </w:pPr>
      <w:r w:rsidRPr="00BC779C">
        <w:rPr>
          <w:b/>
          <w:bCs/>
          <w:i/>
          <w:iCs/>
          <w:lang w:val="en"/>
        </w:rPr>
        <w:t>Bill Nighton</w:t>
      </w:r>
      <w:r w:rsidRPr="00BC779C">
        <w:rPr>
          <w:lang w:val="en"/>
        </w:rPr>
        <w:t xml:space="preserve"> provided written testimony in opposition to the bill. </w:t>
      </w:r>
    </w:p>
    <w:p w14:paraId="73E176A1" w14:textId="77777777" w:rsidR="00BC779C" w:rsidRPr="00BC779C" w:rsidRDefault="00BC779C" w:rsidP="00BC779C">
      <w:pPr>
        <w:rPr>
          <w:lang w:val="en"/>
        </w:rPr>
      </w:pPr>
      <w:r w:rsidRPr="00BC779C">
        <w:rPr>
          <w:b/>
          <w:bCs/>
          <w:i/>
          <w:iCs/>
          <w:lang w:val="en"/>
        </w:rPr>
        <w:t>Brandy Stoffregen</w:t>
      </w:r>
      <w:r w:rsidRPr="00BC779C">
        <w:rPr>
          <w:lang w:val="en"/>
        </w:rPr>
        <w:t xml:space="preserve"> provided written testimony in support of the bill. </w:t>
      </w:r>
    </w:p>
    <w:p w14:paraId="2B90EA3D" w14:textId="77777777" w:rsidR="00BC779C" w:rsidRPr="00BC779C" w:rsidRDefault="00BC779C" w:rsidP="00BC779C">
      <w:pPr>
        <w:rPr>
          <w:lang w:val="en"/>
        </w:rPr>
      </w:pPr>
      <w:r w:rsidRPr="00BC779C">
        <w:rPr>
          <w:b/>
          <w:bCs/>
          <w:i/>
          <w:iCs/>
          <w:lang w:val="en"/>
        </w:rPr>
        <w:t>Brandon Figaro</w:t>
      </w:r>
      <w:r w:rsidRPr="00BC779C">
        <w:rPr>
          <w:lang w:val="en"/>
        </w:rPr>
        <w:t xml:space="preserve"> provided written testimony in support of / opposition to the bill. </w:t>
      </w:r>
    </w:p>
    <w:p w14:paraId="7176E16D" w14:textId="77777777" w:rsidR="00BC779C" w:rsidRPr="00BC779C" w:rsidRDefault="00BC779C" w:rsidP="00BC779C">
      <w:r w:rsidRPr="15401183">
        <w:rPr>
          <w:b/>
          <w:i/>
        </w:rPr>
        <w:t>Bruce Morris, Director of Government Affairs, TicketNetwork,</w:t>
      </w:r>
      <w:r w:rsidRPr="15401183">
        <w:t xml:space="preserve"> provided written testimony in support of aspects of the bill and opposition to the price cap provision. </w:t>
      </w:r>
    </w:p>
    <w:p w14:paraId="78B3066F" w14:textId="77777777" w:rsidR="00BC779C" w:rsidRPr="00BC779C" w:rsidRDefault="00BC779C" w:rsidP="00BC779C">
      <w:pPr>
        <w:rPr>
          <w:lang w:val="en"/>
        </w:rPr>
      </w:pPr>
      <w:r w:rsidRPr="00BC779C">
        <w:rPr>
          <w:b/>
          <w:bCs/>
          <w:i/>
          <w:iCs/>
          <w:lang w:val="en"/>
        </w:rPr>
        <w:t>Bruno Casu</w:t>
      </w:r>
      <w:r w:rsidRPr="00BC779C">
        <w:rPr>
          <w:lang w:val="en"/>
        </w:rPr>
        <w:t xml:space="preserve"> provided written testimony in support of the bill. </w:t>
      </w:r>
    </w:p>
    <w:p w14:paraId="070AC9A3" w14:textId="77777777" w:rsidR="00BC779C" w:rsidRPr="00BC779C" w:rsidRDefault="00BC779C" w:rsidP="00BC779C">
      <w:pPr>
        <w:rPr>
          <w:lang w:val="en"/>
        </w:rPr>
      </w:pPr>
      <w:r w:rsidRPr="00BC779C">
        <w:rPr>
          <w:b/>
          <w:bCs/>
          <w:i/>
          <w:iCs/>
          <w:lang w:val="en"/>
        </w:rPr>
        <w:t>Bartees Cox</w:t>
      </w:r>
      <w:r w:rsidRPr="00BC779C">
        <w:rPr>
          <w:lang w:val="en"/>
        </w:rPr>
        <w:t xml:space="preserve"> provided written testimony in support of the bill. </w:t>
      </w:r>
    </w:p>
    <w:p w14:paraId="43E628B0" w14:textId="77777777" w:rsidR="00BC779C" w:rsidRPr="00BC779C" w:rsidRDefault="00BC779C" w:rsidP="00BC779C">
      <w:pPr>
        <w:rPr>
          <w:lang w:val="en"/>
        </w:rPr>
      </w:pPr>
      <w:r w:rsidRPr="00BC779C">
        <w:rPr>
          <w:b/>
          <w:bCs/>
          <w:i/>
          <w:iCs/>
          <w:lang w:val="en"/>
        </w:rPr>
        <w:t xml:space="preserve">Casey Parker </w:t>
      </w:r>
      <w:r w:rsidRPr="00BC779C">
        <w:rPr>
          <w:lang w:val="en"/>
        </w:rPr>
        <w:t xml:space="preserve">provided written testimony in support of the bill. </w:t>
      </w:r>
    </w:p>
    <w:p w14:paraId="6FB3C3CC" w14:textId="77777777" w:rsidR="00BC779C" w:rsidRPr="00BC779C" w:rsidRDefault="00BC779C" w:rsidP="00BC779C">
      <w:pPr>
        <w:rPr>
          <w:lang w:val="en"/>
        </w:rPr>
      </w:pPr>
      <w:r w:rsidRPr="00BC779C">
        <w:rPr>
          <w:b/>
          <w:bCs/>
          <w:i/>
          <w:iCs/>
          <w:lang w:val="en"/>
        </w:rPr>
        <w:t>Charles Mante</w:t>
      </w:r>
      <w:r w:rsidRPr="00BC779C">
        <w:rPr>
          <w:lang w:val="en"/>
        </w:rPr>
        <w:t xml:space="preserve"> provided written testimony in opposition to the bill. </w:t>
      </w:r>
    </w:p>
    <w:p w14:paraId="5E6B5D79" w14:textId="77777777" w:rsidR="00BC779C" w:rsidRPr="00BC779C" w:rsidRDefault="00BC779C" w:rsidP="00BC779C">
      <w:pPr>
        <w:rPr>
          <w:lang w:val="en"/>
        </w:rPr>
      </w:pPr>
      <w:r w:rsidRPr="00BC779C">
        <w:rPr>
          <w:b/>
          <w:bCs/>
          <w:i/>
          <w:iCs/>
          <w:lang w:val="en"/>
        </w:rPr>
        <w:t xml:space="preserve">Cherise Rhyns </w:t>
      </w:r>
      <w:r w:rsidRPr="00BC779C">
        <w:rPr>
          <w:lang w:val="en"/>
        </w:rPr>
        <w:t xml:space="preserve">provided written testimony in support of the bill. </w:t>
      </w:r>
    </w:p>
    <w:p w14:paraId="57EDC83E" w14:textId="77777777" w:rsidR="00BC779C" w:rsidRPr="00BC779C" w:rsidRDefault="00BC779C" w:rsidP="00BC779C">
      <w:pPr>
        <w:rPr>
          <w:lang w:val="en"/>
        </w:rPr>
      </w:pPr>
      <w:r w:rsidRPr="00BC779C">
        <w:rPr>
          <w:b/>
          <w:bCs/>
          <w:i/>
          <w:iCs/>
          <w:lang w:val="en"/>
        </w:rPr>
        <w:t>Chris Gowen, Esq., Adjunct Professor of Law, American University Washington College of Law and University of Baltimore School of Law</w:t>
      </w:r>
      <w:r w:rsidRPr="00BC779C">
        <w:rPr>
          <w:lang w:val="en"/>
        </w:rPr>
        <w:t xml:space="preserve">, provided written testimony in opposition to the bill’s price cap provision. </w:t>
      </w:r>
    </w:p>
    <w:p w14:paraId="5827D1D5" w14:textId="77777777" w:rsidR="00BC779C" w:rsidRPr="00BC779C" w:rsidRDefault="00BC779C" w:rsidP="00BC779C">
      <w:pPr>
        <w:rPr>
          <w:lang w:val="en"/>
        </w:rPr>
      </w:pPr>
      <w:r w:rsidRPr="00BC779C">
        <w:rPr>
          <w:b/>
          <w:bCs/>
          <w:i/>
          <w:iCs/>
          <w:lang w:val="en"/>
        </w:rPr>
        <w:t>Christie Smith</w:t>
      </w:r>
      <w:r w:rsidRPr="00BC779C">
        <w:rPr>
          <w:lang w:val="en"/>
        </w:rPr>
        <w:t xml:space="preserve"> provided written testimony in support of the bill. </w:t>
      </w:r>
    </w:p>
    <w:p w14:paraId="0AA9B405" w14:textId="77777777" w:rsidR="00BC779C" w:rsidRPr="00BC779C" w:rsidRDefault="00BC779C" w:rsidP="00BC779C">
      <w:pPr>
        <w:rPr>
          <w:lang w:val="en"/>
        </w:rPr>
      </w:pPr>
      <w:r w:rsidRPr="00BC779C">
        <w:rPr>
          <w:b/>
          <w:bCs/>
          <w:i/>
          <w:iCs/>
          <w:lang w:val="en"/>
        </w:rPr>
        <w:t xml:space="preserve">Christopher Anderson </w:t>
      </w:r>
      <w:r w:rsidRPr="00BC779C">
        <w:rPr>
          <w:lang w:val="en"/>
        </w:rPr>
        <w:t xml:space="preserve">provided written testimony in opposition to the bill. </w:t>
      </w:r>
    </w:p>
    <w:p w14:paraId="2B6BDCEA" w14:textId="77777777" w:rsidR="00BC779C" w:rsidRPr="00BC779C" w:rsidRDefault="00BC779C" w:rsidP="00BC779C">
      <w:pPr>
        <w:rPr>
          <w:lang w:val="en"/>
        </w:rPr>
      </w:pPr>
      <w:r w:rsidRPr="00BC779C">
        <w:rPr>
          <w:b/>
          <w:bCs/>
          <w:i/>
          <w:iCs/>
          <w:lang w:val="en"/>
        </w:rPr>
        <w:t>Cory Chester</w:t>
      </w:r>
      <w:r w:rsidRPr="00BC779C">
        <w:rPr>
          <w:lang w:val="en"/>
        </w:rPr>
        <w:t xml:space="preserve"> provided written testimony raising concerns with Ticketmaster policies. </w:t>
      </w:r>
    </w:p>
    <w:p w14:paraId="6406C037" w14:textId="77777777" w:rsidR="00BC779C" w:rsidRPr="00BC779C" w:rsidRDefault="00BC779C" w:rsidP="00BC779C">
      <w:pPr>
        <w:rPr>
          <w:lang w:val="en"/>
        </w:rPr>
      </w:pPr>
      <w:r w:rsidRPr="00BC779C">
        <w:rPr>
          <w:b/>
          <w:bCs/>
          <w:i/>
          <w:iCs/>
          <w:lang w:val="en"/>
        </w:rPr>
        <w:t>Cynthia Johnson, Oh He Dead</w:t>
      </w:r>
      <w:r w:rsidRPr="00BC779C">
        <w:rPr>
          <w:lang w:val="en"/>
        </w:rPr>
        <w:t xml:space="preserve">, provided written testimony in support of the bill. </w:t>
      </w:r>
    </w:p>
    <w:p w14:paraId="7208FB8F" w14:textId="77777777" w:rsidR="00BC779C" w:rsidRPr="00BC779C" w:rsidRDefault="00BC779C" w:rsidP="00BC779C">
      <w:pPr>
        <w:rPr>
          <w:lang w:val="en"/>
        </w:rPr>
      </w:pPr>
      <w:r w:rsidRPr="00BC779C">
        <w:rPr>
          <w:b/>
          <w:bCs/>
          <w:i/>
          <w:iCs/>
          <w:lang w:val="en"/>
        </w:rPr>
        <w:t>Cynthia Tillman</w:t>
      </w:r>
      <w:r w:rsidRPr="00BC779C">
        <w:rPr>
          <w:lang w:val="en"/>
        </w:rPr>
        <w:t xml:space="preserve"> provided written testimony in support of the bill. </w:t>
      </w:r>
    </w:p>
    <w:p w14:paraId="5DA78745" w14:textId="77777777" w:rsidR="00BC779C" w:rsidRPr="00BC779C" w:rsidRDefault="00BC779C" w:rsidP="00BC779C">
      <w:pPr>
        <w:rPr>
          <w:lang w:val="en"/>
        </w:rPr>
      </w:pPr>
      <w:r w:rsidRPr="00BC779C">
        <w:rPr>
          <w:b/>
          <w:bCs/>
          <w:i/>
          <w:iCs/>
          <w:lang w:val="en"/>
        </w:rPr>
        <w:t>David Sheppard</w:t>
      </w:r>
      <w:r w:rsidRPr="00BC779C">
        <w:rPr>
          <w:lang w:val="en"/>
        </w:rPr>
        <w:t xml:space="preserve"> provided written testimony in support of the bill. </w:t>
      </w:r>
    </w:p>
    <w:p w14:paraId="7EFD58AD" w14:textId="77777777" w:rsidR="00BC779C" w:rsidRPr="00BC779C" w:rsidRDefault="00BC779C" w:rsidP="00BC779C">
      <w:pPr>
        <w:rPr>
          <w:lang w:val="en"/>
        </w:rPr>
      </w:pPr>
      <w:r w:rsidRPr="00BC779C">
        <w:rPr>
          <w:b/>
          <w:bCs/>
          <w:i/>
          <w:iCs/>
          <w:lang w:val="en"/>
        </w:rPr>
        <w:t>Diana Hood</w:t>
      </w:r>
      <w:r w:rsidRPr="00BC779C">
        <w:rPr>
          <w:lang w:val="en"/>
        </w:rPr>
        <w:t xml:space="preserve"> provided written testimony in support of the bill and argued for a lower resale price cap. </w:t>
      </w:r>
    </w:p>
    <w:p w14:paraId="583FD34A" w14:textId="77777777" w:rsidR="00BC779C" w:rsidRPr="00BC779C" w:rsidRDefault="00BC779C" w:rsidP="00BC779C">
      <w:pPr>
        <w:rPr>
          <w:lang w:val="en"/>
        </w:rPr>
      </w:pPr>
      <w:r w:rsidRPr="00BC779C">
        <w:rPr>
          <w:b/>
          <w:bCs/>
          <w:i/>
          <w:iCs/>
          <w:lang w:val="en"/>
        </w:rPr>
        <w:t>Domi Brown</w:t>
      </w:r>
      <w:r w:rsidRPr="00BC779C">
        <w:rPr>
          <w:lang w:val="en"/>
        </w:rPr>
        <w:t xml:space="preserve"> provided written testimony in opposition to the bill. </w:t>
      </w:r>
    </w:p>
    <w:p w14:paraId="2399B432" w14:textId="77777777" w:rsidR="00BC779C" w:rsidRPr="00BC779C" w:rsidRDefault="00BC779C" w:rsidP="00BC779C">
      <w:pPr>
        <w:rPr>
          <w:lang w:val="en"/>
        </w:rPr>
      </w:pPr>
      <w:r w:rsidRPr="00BC779C">
        <w:rPr>
          <w:b/>
          <w:bCs/>
          <w:i/>
          <w:iCs/>
          <w:lang w:val="en"/>
        </w:rPr>
        <w:t>Dylan Vititoe</w:t>
      </w:r>
      <w:r w:rsidRPr="00BC779C">
        <w:rPr>
          <w:lang w:val="en"/>
        </w:rPr>
        <w:t xml:space="preserve"> provided written testimony in support of the bill. </w:t>
      </w:r>
    </w:p>
    <w:p w14:paraId="5AA2B4BC" w14:textId="77777777" w:rsidR="00BC779C" w:rsidRPr="00BC779C" w:rsidRDefault="00BC779C" w:rsidP="00BC779C">
      <w:pPr>
        <w:rPr>
          <w:lang w:val="en"/>
        </w:rPr>
      </w:pPr>
      <w:r w:rsidRPr="00BC779C">
        <w:rPr>
          <w:b/>
          <w:bCs/>
          <w:i/>
          <w:iCs/>
          <w:lang w:val="en"/>
        </w:rPr>
        <w:t>Ellie Eberts</w:t>
      </w:r>
      <w:r w:rsidRPr="00BC779C">
        <w:rPr>
          <w:lang w:val="en"/>
        </w:rPr>
        <w:t xml:space="preserve"> provided written testimony in support of the bill. </w:t>
      </w:r>
    </w:p>
    <w:p w14:paraId="27A97DF1" w14:textId="4468B545" w:rsidR="0067492B" w:rsidRDefault="0067492B" w:rsidP="00C4147A">
      <w:r w:rsidRPr="0067492B">
        <w:t>[</w:t>
      </w:r>
      <w:r w:rsidRPr="0067492B">
        <w:rPr>
          <w:i/>
          <w:iCs/>
        </w:rPr>
        <w:t>additional summaries to be included</w:t>
      </w:r>
      <w:r w:rsidRPr="0067492B">
        <w:t>]</w:t>
      </w:r>
    </w:p>
    <w:p w14:paraId="61B454D3" w14:textId="5978FDAF" w:rsidR="001921EA" w:rsidRDefault="002C65FE" w:rsidP="000161FD">
      <w:pPr>
        <w:pStyle w:val="Heading1"/>
        <w:spacing w:line="276" w:lineRule="auto"/>
      </w:pPr>
      <w:bookmarkStart w:id="14" w:name="_Toc232412901"/>
      <w:bookmarkStart w:id="15" w:name="_Ref232943850"/>
      <w:r w:rsidRPr="11EA4464">
        <w:t xml:space="preserve">Impact </w:t>
      </w:r>
      <w:r>
        <w:t>o</w:t>
      </w:r>
      <w:r w:rsidRPr="11EA4464">
        <w:t>n Existing Law</w:t>
      </w:r>
      <w:bookmarkEnd w:id="14"/>
      <w:bookmarkEnd w:id="15"/>
    </w:p>
    <w:p w14:paraId="5C62258B" w14:textId="02DF1703" w:rsidR="00AC7E1F" w:rsidRDefault="00567BBF" w:rsidP="007C4A24">
      <w:r>
        <w:t xml:space="preserve">As detailed further in parts </w:t>
      </w:r>
      <w:r w:rsidR="00731EAE">
        <w:fldChar w:fldCharType="begin"/>
      </w:r>
      <w:r w:rsidR="00731EAE">
        <w:instrText xml:space="preserve"> REF _Ref232943863 \n \h </w:instrText>
      </w:r>
      <w:r w:rsidR="00731EAE">
        <w:fldChar w:fldCharType="separate"/>
      </w:r>
      <w:r w:rsidR="00731EAE">
        <w:t>I</w:t>
      </w:r>
      <w:r w:rsidR="00731EAE">
        <w:fldChar w:fldCharType="end"/>
      </w:r>
      <w:r w:rsidR="000D1CA2">
        <w:t>-</w:t>
      </w:r>
      <w:r w:rsidR="00731EAE">
        <w:fldChar w:fldCharType="begin"/>
      </w:r>
      <w:r w:rsidR="00731EAE">
        <w:instrText xml:space="preserve"> REF _Ref232943876 \n \h </w:instrText>
      </w:r>
      <w:r w:rsidR="00731EAE">
        <w:fldChar w:fldCharType="separate"/>
      </w:r>
      <w:r w:rsidR="00731EAE">
        <w:t>III</w:t>
      </w:r>
      <w:r w:rsidR="00731EAE">
        <w:fldChar w:fldCharType="end"/>
      </w:r>
      <w:r>
        <w:t xml:space="preserve"> and </w:t>
      </w:r>
      <w:r w:rsidR="00731EAE">
        <w:fldChar w:fldCharType="begin"/>
      </w:r>
      <w:r w:rsidR="00731EAE">
        <w:instrText xml:space="preserve"> REF _Ref232943850 \n \h </w:instrText>
      </w:r>
      <w:r w:rsidR="00731EAE">
        <w:fldChar w:fldCharType="separate"/>
      </w:r>
      <w:r w:rsidR="00731EAE">
        <w:t>VIII</w:t>
      </w:r>
      <w:r w:rsidR="00731EAE">
        <w:fldChar w:fldCharType="end"/>
      </w:r>
      <w:r>
        <w:t xml:space="preserve"> of this report, </w:t>
      </w:r>
      <w:r w:rsidR="00C51C89">
        <w:t>B26-0224 would</w:t>
      </w:r>
      <w:r w:rsidR="00AC7E1F">
        <w:t>:</w:t>
      </w:r>
      <w:r w:rsidR="00C51C89">
        <w:t xml:space="preserve"> </w:t>
      </w:r>
    </w:p>
    <w:p w14:paraId="52583A15" w14:textId="1C9991DC" w:rsidR="001921EA" w:rsidRDefault="008A09D1" w:rsidP="007C4A24">
      <w:r>
        <w:t>(1) E</w:t>
      </w:r>
      <w:r w:rsidR="00C51C89">
        <w:t xml:space="preserve">stablish a new </w:t>
      </w:r>
      <w:r w:rsidR="00A73204">
        <w:t>chapter of D.C. Official Code Title 28,</w:t>
      </w:r>
      <w:r w:rsidR="00CC6A4E">
        <w:rPr>
          <w:rStyle w:val="FootnoteReference"/>
        </w:rPr>
        <w:footnoteReference w:id="18"/>
      </w:r>
      <w:r w:rsidR="00A73204">
        <w:t xml:space="preserve"> </w:t>
      </w:r>
      <w:r w:rsidR="00C1230F">
        <w:t>which governs “Commercial Instruments and Transactions</w:t>
      </w:r>
      <w:r>
        <w:t>”; and</w:t>
      </w:r>
    </w:p>
    <w:p w14:paraId="493E89FD" w14:textId="77FCAB2A" w:rsidR="008A09D1" w:rsidRDefault="008A09D1" w:rsidP="007C4A24">
      <w:r>
        <w:t xml:space="preserve">(2) Establish a new part of D.C. Official Code Title 47, </w:t>
      </w:r>
      <w:r w:rsidR="000C6E9D">
        <w:t xml:space="preserve">Chapter 28, Subchapter IV, which contains licensure requirements for miscellaneous </w:t>
      </w:r>
      <w:r w:rsidR="00C269BD">
        <w:t>regulated businesses.</w:t>
      </w:r>
    </w:p>
    <w:p w14:paraId="511BBEF7" w14:textId="26A9B785" w:rsidR="00C333FD" w:rsidRDefault="00C21748" w:rsidP="00813820">
      <w:r>
        <w:t xml:space="preserve">A comparative print is not required for this legislation under Council Rule 803(e)(7), which states that </w:t>
      </w:r>
      <w:r w:rsidR="00813820">
        <w:t>“when a new section, or greater part is being added, such as a new chapter or title, a comparative print shall not be required but a reference to the new section or part shall be included in the committee report.”</w:t>
      </w:r>
    </w:p>
    <w:p w14:paraId="29DEF299" w14:textId="3F564158" w:rsidR="001921EA" w:rsidRPr="007575E7" w:rsidRDefault="002C65FE" w:rsidP="000161FD">
      <w:pPr>
        <w:pStyle w:val="Heading1"/>
        <w:spacing w:line="276" w:lineRule="auto"/>
      </w:pPr>
      <w:bookmarkStart w:id="16" w:name="_Toc232412902"/>
      <w:r>
        <w:t>Fiscal Impact</w:t>
      </w:r>
      <w:bookmarkEnd w:id="16"/>
    </w:p>
    <w:p w14:paraId="2486B5D4" w14:textId="73772C8D" w:rsidR="007575E7" w:rsidRPr="007575E7" w:rsidRDefault="007575E7" w:rsidP="007C4A24">
      <w:r>
        <w:t xml:space="preserve">The Office of the Chief Financial Officer determined that </w:t>
      </w:r>
      <w:r w:rsidR="004A5FE1">
        <w:t>funds are not sufficient in the proposed budget and financial plan</w:t>
      </w:r>
      <w:r w:rsidR="0004214C">
        <w:t xml:space="preserve"> to implement</w:t>
      </w:r>
      <w:r w:rsidR="00AC2057">
        <w:t xml:space="preserve"> B26-224</w:t>
      </w:r>
      <w:r w:rsidR="000F24AD">
        <w:t xml:space="preserve">. </w:t>
      </w:r>
      <w:r w:rsidR="00AC2057">
        <w:t>As detailed further in the attached fiscal impact statement, DLCP and OAH cumulatively</w:t>
      </w:r>
      <w:r w:rsidR="00C50EC3">
        <w:t xml:space="preserve"> would require $150,000 in Fiscal Year 2026 and $3.1 million through </w:t>
      </w:r>
      <w:r w:rsidR="00B3590B">
        <w:t xml:space="preserve">Fiscal Year 2030. </w:t>
      </w:r>
    </w:p>
    <w:p w14:paraId="126986EE" w14:textId="31A5557C" w:rsidR="00444A7B" w:rsidRDefault="0018797C" w:rsidP="002067BE">
      <w:pPr>
        <w:pStyle w:val="Heading1"/>
      </w:pPr>
      <w:bookmarkStart w:id="17" w:name="_Toc232412903"/>
      <w:r>
        <w:t>Racial Equity Impact</w:t>
      </w:r>
      <w:bookmarkEnd w:id="17"/>
    </w:p>
    <w:p w14:paraId="6924C213" w14:textId="4575AC2A" w:rsidR="001921EA" w:rsidRDefault="00C754DE" w:rsidP="00B87110">
      <w:r>
        <w:t xml:space="preserve">The Council Office of Racial Equity determined that </w:t>
      </w:r>
      <w:r w:rsidR="007D5524">
        <w:t xml:space="preserve">the </w:t>
      </w:r>
      <w:r w:rsidR="003A189F">
        <w:t xml:space="preserve">consumer protection </w:t>
      </w:r>
      <w:r w:rsidR="007F0341">
        <w:t xml:space="preserve">provisions of B26-0224 </w:t>
      </w:r>
      <w:r w:rsidR="003A189F">
        <w:t xml:space="preserve">will </w:t>
      </w:r>
      <w:r w:rsidR="00DE3BED">
        <w:t xml:space="preserve">“likely improve access to live events, concerts, and entertainment for Black consumers who attend ticketed events in the District,” </w:t>
      </w:r>
      <w:r w:rsidR="00830DBE">
        <w:t>while the racial equity impact of the bill’s civil fine enforcement procedures is inconclusive.</w:t>
      </w:r>
      <w:r w:rsidR="002E4F5F">
        <w:t xml:space="preserve"> Refer to Attachment C for more.</w:t>
      </w:r>
    </w:p>
    <w:p w14:paraId="2889958F" w14:textId="2B616A71" w:rsidR="001921EA" w:rsidRDefault="0018797C" w:rsidP="002067BE">
      <w:pPr>
        <w:pStyle w:val="Heading1"/>
      </w:pPr>
      <w:bookmarkStart w:id="18" w:name="_Toc232412904"/>
      <w:r>
        <w:t>Section-by-Section Analysis</w:t>
      </w:r>
      <w:bookmarkEnd w:id="18"/>
    </w:p>
    <w:p w14:paraId="2F65E44D" w14:textId="0A7FE402" w:rsidR="001921EA" w:rsidRPr="008A57EC" w:rsidRDefault="3D0AEA12" w:rsidP="00C1230F">
      <w:pPr>
        <w:spacing w:line="276" w:lineRule="auto"/>
        <w:ind w:left="1440" w:hanging="1440"/>
        <w:rPr>
          <w:rFonts w:eastAsia="Times New Roman" w:cs="Times New Roman"/>
          <w:color w:val="000000" w:themeColor="text1"/>
        </w:rPr>
      </w:pPr>
      <w:r w:rsidRPr="008A57EC">
        <w:rPr>
          <w:rFonts w:eastAsia="Times New Roman" w:cs="Times New Roman"/>
          <w:color w:val="000000" w:themeColor="text1"/>
        </w:rPr>
        <w:t>Sec</w:t>
      </w:r>
      <w:r w:rsidR="008A57EC" w:rsidRPr="008A57EC">
        <w:rPr>
          <w:rFonts w:eastAsia="Times New Roman" w:cs="Times New Roman"/>
          <w:color w:val="000000" w:themeColor="text1"/>
        </w:rPr>
        <w:t xml:space="preserve">tion </w:t>
      </w:r>
      <w:r w:rsidRPr="008A57EC">
        <w:rPr>
          <w:rFonts w:eastAsia="Times New Roman" w:cs="Times New Roman"/>
          <w:color w:val="000000" w:themeColor="text1"/>
        </w:rPr>
        <w:t xml:space="preserve">1 </w:t>
      </w:r>
      <w:r w:rsidR="00764211" w:rsidRPr="008A57EC">
        <w:tab/>
      </w:r>
      <w:r w:rsidRPr="008A57EC">
        <w:rPr>
          <w:rFonts w:eastAsia="Times New Roman" w:cs="Times New Roman"/>
          <w:color w:val="000000" w:themeColor="text1"/>
        </w:rPr>
        <w:t>Contains the long and short titles of the legislation.</w:t>
      </w:r>
    </w:p>
    <w:p w14:paraId="13F92359" w14:textId="40A3B7A7" w:rsidR="001921EA" w:rsidRDefault="3D0AEA12" w:rsidP="00C1230F">
      <w:pPr>
        <w:spacing w:line="276" w:lineRule="auto"/>
        <w:ind w:left="1440" w:hanging="1440"/>
      </w:pPr>
      <w:r w:rsidRPr="008A57EC">
        <w:rPr>
          <w:rFonts w:eastAsia="Times New Roman" w:cs="Times New Roman"/>
          <w:color w:val="000000" w:themeColor="text1"/>
        </w:rPr>
        <w:t>Se</w:t>
      </w:r>
      <w:r w:rsidR="008A57EC" w:rsidRPr="008A57EC">
        <w:rPr>
          <w:rFonts w:eastAsia="Times New Roman" w:cs="Times New Roman"/>
          <w:color w:val="000000" w:themeColor="text1"/>
        </w:rPr>
        <w:t>ction 2</w:t>
      </w:r>
      <w:r w:rsidR="00764211" w:rsidRPr="008A57EC">
        <w:tab/>
      </w:r>
      <w:r w:rsidR="00AD6835">
        <w:t>Establishes a new chapter</w:t>
      </w:r>
      <w:r w:rsidR="00CC6A4E">
        <w:t xml:space="preserve"> </w:t>
      </w:r>
      <w:r w:rsidR="00391EC9">
        <w:t xml:space="preserve">55 </w:t>
      </w:r>
      <w:r w:rsidR="00CC6A4E">
        <w:t xml:space="preserve">of D.C. Official </w:t>
      </w:r>
      <w:r w:rsidR="00BE0E5E">
        <w:t>Code Title 28</w:t>
      </w:r>
      <w:r w:rsidR="00161863">
        <w:t xml:space="preserve"> (“</w:t>
      </w:r>
      <w:r w:rsidR="009B41CC" w:rsidRPr="009B41CC">
        <w:t>Commercial Instruments and Transactions</w:t>
      </w:r>
      <w:r w:rsidR="009B41CC">
        <w:t>”)</w:t>
      </w:r>
      <w:r w:rsidR="00B80FB2">
        <w:t xml:space="preserve"> t</w:t>
      </w:r>
      <w:r w:rsidR="00503442">
        <w:t xml:space="preserve">o, among other things: </w:t>
      </w:r>
    </w:p>
    <w:p w14:paraId="0DDC31C1" w14:textId="2684C130" w:rsidR="00503442" w:rsidRDefault="00503442" w:rsidP="00C1230F">
      <w:pPr>
        <w:spacing w:line="276" w:lineRule="auto"/>
        <w:ind w:left="1440" w:hanging="1440"/>
      </w:pPr>
      <w:r w:rsidRPr="00503442">
        <w:tab/>
      </w:r>
      <w:r w:rsidR="00C9060F">
        <w:t>Provide</w:t>
      </w:r>
      <w:r w:rsidR="00754B4A">
        <w:t xml:space="preserve"> definitions for terms such as “ticket,” “secondary ticket exchange,” and “speculative ticket”; </w:t>
      </w:r>
    </w:p>
    <w:p w14:paraId="47B55852" w14:textId="4F2AD046" w:rsidR="00754B4A" w:rsidRDefault="00754B4A" w:rsidP="00C1230F">
      <w:pPr>
        <w:spacing w:line="276" w:lineRule="auto"/>
        <w:ind w:left="1440" w:hanging="1440"/>
      </w:pPr>
      <w:r>
        <w:tab/>
      </w:r>
      <w:r w:rsidR="00272CED">
        <w:t>Require transparent pricing in ticket sale listings</w:t>
      </w:r>
      <w:r w:rsidR="00424906">
        <w:t xml:space="preserve"> and </w:t>
      </w:r>
      <w:r w:rsidR="00187351">
        <w:t xml:space="preserve">require refunds </w:t>
      </w:r>
      <w:r w:rsidR="007D6B4A">
        <w:t>in certain scenarios such as cancelled events;</w:t>
      </w:r>
    </w:p>
    <w:p w14:paraId="5EC5A6EF" w14:textId="49C513F1" w:rsidR="007D6B4A" w:rsidRDefault="007D6B4A" w:rsidP="00C1230F">
      <w:pPr>
        <w:spacing w:line="276" w:lineRule="auto"/>
        <w:ind w:left="1440" w:hanging="1440"/>
      </w:pPr>
      <w:r>
        <w:tab/>
      </w:r>
      <w:r w:rsidR="00106F7F">
        <w:t>Prohibit the sale of speculative tickets</w:t>
      </w:r>
      <w:r w:rsidR="00AF2FC5">
        <w:t xml:space="preserve"> by resellers and secondary exchanges;</w:t>
      </w:r>
      <w:r w:rsidR="00106F7F">
        <w:t xml:space="preserve"> </w:t>
      </w:r>
    </w:p>
    <w:p w14:paraId="718B68FC" w14:textId="306462A4" w:rsidR="00106F7F" w:rsidRDefault="00106F7F" w:rsidP="00C1230F">
      <w:pPr>
        <w:spacing w:line="276" w:lineRule="auto"/>
        <w:ind w:left="1440" w:hanging="1440"/>
      </w:pPr>
      <w:r>
        <w:tab/>
      </w:r>
      <w:r w:rsidR="00AF2FC5">
        <w:t xml:space="preserve">Require clear disclosure of any limitations on transfer of tickets; </w:t>
      </w:r>
    </w:p>
    <w:p w14:paraId="3A70FAB2" w14:textId="540A45A6" w:rsidR="00AF2FC5" w:rsidRDefault="00AF2FC5" w:rsidP="00C1230F">
      <w:pPr>
        <w:spacing w:line="276" w:lineRule="auto"/>
        <w:ind w:left="1440" w:hanging="1440"/>
      </w:pPr>
      <w:r>
        <w:tab/>
      </w:r>
      <w:r w:rsidR="00D0055C">
        <w:t xml:space="preserve">Require </w:t>
      </w:r>
      <w:r w:rsidR="009270FF">
        <w:t xml:space="preserve">ticket issuers (such as concert venues) and secondary ticket exchanges </w:t>
      </w:r>
      <w:r w:rsidR="0081509A">
        <w:t xml:space="preserve">to implement technological protections against </w:t>
      </w:r>
      <w:r w:rsidR="003751D8">
        <w:t xml:space="preserve">unauthorized bulk purchases; </w:t>
      </w:r>
    </w:p>
    <w:p w14:paraId="3F34C2B6" w14:textId="4C885C97" w:rsidR="00663563" w:rsidRDefault="00663563" w:rsidP="00C1230F">
      <w:pPr>
        <w:spacing w:line="276" w:lineRule="auto"/>
        <w:ind w:left="1440" w:hanging="1440"/>
      </w:pPr>
      <w:r>
        <w:tab/>
        <w:t xml:space="preserve">Require secondary ticket exchanges to verify resellers’ qualifications and disclose original prices; </w:t>
      </w:r>
    </w:p>
    <w:p w14:paraId="17F0640B" w14:textId="5B3A10BD" w:rsidR="00663563" w:rsidRDefault="00663563" w:rsidP="00C1230F">
      <w:pPr>
        <w:spacing w:line="276" w:lineRule="auto"/>
        <w:ind w:left="1440" w:hanging="1440"/>
      </w:pPr>
      <w:r>
        <w:tab/>
      </w:r>
      <w:r w:rsidR="00EE06B0">
        <w:t>Direct the executive to issue rules</w:t>
      </w:r>
      <w:r w:rsidR="00D013EB">
        <w:t>,</w:t>
      </w:r>
      <w:r w:rsidR="0062590E">
        <w:t xml:space="preserve"> which may include</w:t>
      </w:r>
      <w:r w:rsidR="0014471C">
        <w:t xml:space="preserve"> ticket price restrictions</w:t>
      </w:r>
      <w:r w:rsidR="00526909">
        <w:t xml:space="preserve">; </w:t>
      </w:r>
      <w:r w:rsidR="00E60668">
        <w:t xml:space="preserve">and </w:t>
      </w:r>
    </w:p>
    <w:p w14:paraId="0861B9DE" w14:textId="00E0685B" w:rsidR="00E60668" w:rsidRPr="008A57EC" w:rsidRDefault="00E60668" w:rsidP="00C1230F">
      <w:pPr>
        <w:spacing w:line="276" w:lineRule="auto"/>
        <w:ind w:left="1440" w:hanging="1440"/>
        <w:rPr>
          <w:rFonts w:eastAsia="Times New Roman" w:cs="Times New Roman"/>
          <w:color w:val="000000" w:themeColor="text1"/>
        </w:rPr>
      </w:pPr>
      <w:r>
        <w:tab/>
        <w:t xml:space="preserve">Provide for </w:t>
      </w:r>
      <w:r w:rsidR="00782D3F">
        <w:t xml:space="preserve">enforcement </w:t>
      </w:r>
      <w:r w:rsidR="00137A98">
        <w:t xml:space="preserve">of this new body of law through civil </w:t>
      </w:r>
      <w:r w:rsidR="006264F8">
        <w:t>fines</w:t>
      </w:r>
      <w:r w:rsidR="00B929D6">
        <w:t xml:space="preserve"> and </w:t>
      </w:r>
      <w:r w:rsidR="00A575E7">
        <w:t>consumer protection litigation</w:t>
      </w:r>
      <w:r w:rsidR="00AC23E1">
        <w:t xml:space="preserve">. </w:t>
      </w:r>
    </w:p>
    <w:p w14:paraId="6E797F1A" w14:textId="0CDBEACF" w:rsidR="007E0755" w:rsidRDefault="3D0AEA12" w:rsidP="00C1230F">
      <w:pPr>
        <w:spacing w:line="276" w:lineRule="auto"/>
        <w:ind w:left="1440" w:hanging="1440"/>
        <w:rPr>
          <w:rFonts w:eastAsia="Times New Roman" w:cs="Times New Roman"/>
          <w:color w:val="000000" w:themeColor="text1"/>
        </w:rPr>
      </w:pPr>
      <w:r w:rsidRPr="008A57EC">
        <w:rPr>
          <w:rFonts w:eastAsia="Times New Roman" w:cs="Times New Roman"/>
          <w:color w:val="000000" w:themeColor="text1"/>
        </w:rPr>
        <w:t>Sec</w:t>
      </w:r>
      <w:r w:rsidR="008A57EC" w:rsidRPr="008A57EC">
        <w:rPr>
          <w:rFonts w:eastAsia="Times New Roman" w:cs="Times New Roman"/>
          <w:color w:val="000000" w:themeColor="text1"/>
        </w:rPr>
        <w:t>tion</w:t>
      </w:r>
      <w:r w:rsidRPr="008A57EC">
        <w:rPr>
          <w:rFonts w:eastAsia="Times New Roman" w:cs="Times New Roman"/>
          <w:color w:val="000000" w:themeColor="text1"/>
        </w:rPr>
        <w:t xml:space="preserve"> 3</w:t>
      </w:r>
      <w:r w:rsidR="00C1230F" w:rsidRPr="008A57EC">
        <w:rPr>
          <w:rFonts w:eastAsia="Times New Roman" w:cs="Times New Roman"/>
          <w:color w:val="000000" w:themeColor="text1"/>
        </w:rPr>
        <w:tab/>
      </w:r>
      <w:r w:rsidR="0053282C">
        <w:rPr>
          <w:rFonts w:eastAsia="Times New Roman" w:cs="Times New Roman"/>
          <w:color w:val="000000" w:themeColor="text1"/>
        </w:rPr>
        <w:t xml:space="preserve">Establishes a new Part H within D.C. Official Code Title </w:t>
      </w:r>
      <w:r w:rsidR="00F52E70">
        <w:rPr>
          <w:rFonts w:eastAsia="Times New Roman" w:cs="Times New Roman"/>
          <w:color w:val="000000" w:themeColor="text1"/>
        </w:rPr>
        <w:t>47, Chapter 28, Subchapter IV (“</w:t>
      </w:r>
      <w:r w:rsidR="00ED0E14">
        <w:rPr>
          <w:rFonts w:eastAsia="Times New Roman" w:cs="Times New Roman"/>
          <w:color w:val="000000" w:themeColor="text1"/>
        </w:rPr>
        <w:t xml:space="preserve">Other Licenses”) to, among other things: </w:t>
      </w:r>
    </w:p>
    <w:p w14:paraId="01DF2F5C" w14:textId="1377ADAC" w:rsidR="00ED0E14" w:rsidRDefault="00ED0E14" w:rsidP="00C1230F">
      <w:pPr>
        <w:spacing w:line="276" w:lineRule="auto"/>
        <w:ind w:left="1440" w:hanging="1440"/>
        <w:rPr>
          <w:rFonts w:eastAsia="Times New Roman" w:cs="Times New Roman"/>
          <w:color w:val="000000" w:themeColor="text1"/>
        </w:rPr>
      </w:pPr>
      <w:r>
        <w:rPr>
          <w:rFonts w:eastAsia="Times New Roman" w:cs="Times New Roman"/>
          <w:color w:val="000000" w:themeColor="text1"/>
        </w:rPr>
        <w:tab/>
      </w:r>
      <w:r w:rsidR="00E9520E">
        <w:rPr>
          <w:rFonts w:eastAsia="Times New Roman" w:cs="Times New Roman"/>
          <w:color w:val="000000" w:themeColor="text1"/>
        </w:rPr>
        <w:t>Require a ticket reseller license for anyone attempting to resell 50 or more tickets per year, and establish the requirements for such a license</w:t>
      </w:r>
      <w:r w:rsidR="0003553D">
        <w:rPr>
          <w:rFonts w:eastAsia="Times New Roman" w:cs="Times New Roman"/>
          <w:color w:val="000000" w:themeColor="text1"/>
        </w:rPr>
        <w:t xml:space="preserve">, including </w:t>
      </w:r>
      <w:r w:rsidR="006B68F2">
        <w:rPr>
          <w:rFonts w:eastAsia="Times New Roman" w:cs="Times New Roman"/>
          <w:color w:val="000000" w:themeColor="text1"/>
        </w:rPr>
        <w:t xml:space="preserve">a </w:t>
      </w:r>
      <w:r w:rsidR="009A01DC">
        <w:rPr>
          <w:rFonts w:eastAsia="Times New Roman" w:cs="Times New Roman"/>
          <w:color w:val="000000" w:themeColor="text1"/>
        </w:rPr>
        <w:t>surety bond to protect consumers</w:t>
      </w:r>
      <w:r w:rsidR="00E9520E">
        <w:rPr>
          <w:rFonts w:eastAsia="Times New Roman" w:cs="Times New Roman"/>
          <w:color w:val="000000" w:themeColor="text1"/>
        </w:rPr>
        <w:t xml:space="preserve">; </w:t>
      </w:r>
    </w:p>
    <w:p w14:paraId="090F20AC" w14:textId="068777AE" w:rsidR="009A01DC" w:rsidRDefault="009A01DC" w:rsidP="00C1230F">
      <w:pPr>
        <w:spacing w:line="276" w:lineRule="auto"/>
        <w:ind w:left="1440" w:hanging="1440"/>
        <w:rPr>
          <w:rFonts w:eastAsia="Times New Roman" w:cs="Times New Roman"/>
          <w:color w:val="000000" w:themeColor="text1"/>
        </w:rPr>
      </w:pPr>
      <w:r>
        <w:rPr>
          <w:rFonts w:eastAsia="Times New Roman" w:cs="Times New Roman"/>
          <w:color w:val="000000" w:themeColor="text1"/>
        </w:rPr>
        <w:tab/>
        <w:t xml:space="preserve">Require a </w:t>
      </w:r>
      <w:r w:rsidR="003838F5">
        <w:rPr>
          <w:rFonts w:eastAsia="Times New Roman" w:cs="Times New Roman"/>
          <w:color w:val="000000" w:themeColor="text1"/>
        </w:rPr>
        <w:t xml:space="preserve">basic business </w:t>
      </w:r>
      <w:r>
        <w:rPr>
          <w:rFonts w:eastAsia="Times New Roman" w:cs="Times New Roman"/>
          <w:color w:val="000000" w:themeColor="text1"/>
        </w:rPr>
        <w:t xml:space="preserve">license </w:t>
      </w:r>
      <w:r w:rsidR="003838F5">
        <w:rPr>
          <w:rFonts w:eastAsia="Times New Roman" w:cs="Times New Roman"/>
          <w:color w:val="000000" w:themeColor="text1"/>
        </w:rPr>
        <w:t>to operate a secondary ticket exchange</w:t>
      </w:r>
      <w:r w:rsidR="00CF762A">
        <w:rPr>
          <w:rFonts w:eastAsia="Times New Roman" w:cs="Times New Roman"/>
          <w:color w:val="000000" w:themeColor="text1"/>
        </w:rPr>
        <w:t xml:space="preserve">; and </w:t>
      </w:r>
    </w:p>
    <w:p w14:paraId="231B2E2B" w14:textId="5026F903" w:rsidR="00CF762A" w:rsidRDefault="00CF762A" w:rsidP="00C1230F">
      <w:pPr>
        <w:spacing w:line="276" w:lineRule="auto"/>
        <w:ind w:left="1440" w:hanging="1440"/>
        <w:rPr>
          <w:rFonts w:eastAsia="Times New Roman" w:cs="Times New Roman"/>
          <w:color w:val="000000" w:themeColor="text1"/>
        </w:rPr>
      </w:pPr>
      <w:r>
        <w:rPr>
          <w:rFonts w:eastAsia="Times New Roman" w:cs="Times New Roman"/>
          <w:color w:val="000000" w:themeColor="text1"/>
        </w:rPr>
        <w:tab/>
        <w:t xml:space="preserve">Direct DLCP to maintain a public </w:t>
      </w:r>
      <w:r w:rsidR="00572272">
        <w:rPr>
          <w:rFonts w:eastAsia="Times New Roman" w:cs="Times New Roman"/>
          <w:color w:val="000000" w:themeColor="text1"/>
        </w:rPr>
        <w:t>list of licensed resellers</w:t>
      </w:r>
      <w:r w:rsidR="00F8694C">
        <w:rPr>
          <w:rFonts w:eastAsia="Times New Roman" w:cs="Times New Roman"/>
          <w:color w:val="000000" w:themeColor="text1"/>
        </w:rPr>
        <w:t>.</w:t>
      </w:r>
    </w:p>
    <w:p w14:paraId="1EB59340" w14:textId="1AD19825" w:rsidR="00572F5F" w:rsidRDefault="007E0755" w:rsidP="007E0755">
      <w:pPr>
        <w:spacing w:line="276" w:lineRule="auto"/>
        <w:ind w:left="1440" w:hanging="1440"/>
        <w:rPr>
          <w:rFonts w:eastAsia="Times New Roman" w:cs="Times New Roman"/>
          <w:color w:val="000000" w:themeColor="text1"/>
        </w:rPr>
      </w:pPr>
      <w:r>
        <w:rPr>
          <w:rFonts w:eastAsia="Times New Roman" w:cs="Times New Roman"/>
          <w:color w:val="000000" w:themeColor="text1"/>
        </w:rPr>
        <w:t>Section 4</w:t>
      </w:r>
      <w:r w:rsidR="00572F5F">
        <w:rPr>
          <w:rFonts w:eastAsia="Times New Roman" w:cs="Times New Roman"/>
          <w:color w:val="000000" w:themeColor="text1"/>
        </w:rPr>
        <w:tab/>
      </w:r>
      <w:r w:rsidR="00A3120D">
        <w:rPr>
          <w:rFonts w:eastAsia="Times New Roman" w:cs="Times New Roman"/>
          <w:color w:val="000000" w:themeColor="text1"/>
        </w:rPr>
        <w:t xml:space="preserve">Makes certain provisions subject to </w:t>
      </w:r>
      <w:r w:rsidR="007011DB">
        <w:rPr>
          <w:rFonts w:eastAsia="Times New Roman" w:cs="Times New Roman"/>
          <w:color w:val="000000" w:themeColor="text1"/>
        </w:rPr>
        <w:t>appropriations</w:t>
      </w:r>
      <w:r w:rsidR="002B6641">
        <w:rPr>
          <w:rFonts w:eastAsia="Times New Roman" w:cs="Times New Roman"/>
          <w:color w:val="000000" w:themeColor="text1"/>
        </w:rPr>
        <w:t>.</w:t>
      </w:r>
    </w:p>
    <w:p w14:paraId="1296D4BA" w14:textId="75C689DF" w:rsidR="001921EA" w:rsidRPr="008A57EC" w:rsidRDefault="00572F5F" w:rsidP="007E0755">
      <w:pPr>
        <w:spacing w:line="276" w:lineRule="auto"/>
        <w:ind w:left="1440" w:hanging="1440"/>
        <w:rPr>
          <w:rFonts w:eastAsia="Times New Roman" w:cs="Times New Roman"/>
          <w:color w:val="000000" w:themeColor="text1"/>
        </w:rPr>
      </w:pPr>
      <w:r>
        <w:rPr>
          <w:rFonts w:eastAsia="Times New Roman" w:cs="Times New Roman"/>
          <w:color w:val="000000" w:themeColor="text1"/>
        </w:rPr>
        <w:t>Section 5</w:t>
      </w:r>
      <w:r w:rsidR="007E0755">
        <w:rPr>
          <w:rFonts w:eastAsia="Times New Roman" w:cs="Times New Roman"/>
          <w:color w:val="000000" w:themeColor="text1"/>
        </w:rPr>
        <w:tab/>
      </w:r>
      <w:r w:rsidR="00202BA8" w:rsidRPr="008A57EC">
        <w:rPr>
          <w:rFonts w:eastAsia="Times New Roman" w:cs="Times New Roman"/>
          <w:color w:val="000000" w:themeColor="text1"/>
        </w:rPr>
        <w:t>Summarizes the fiscal impact</w:t>
      </w:r>
      <w:r w:rsidR="002B6641">
        <w:rPr>
          <w:rFonts w:eastAsia="Times New Roman" w:cs="Times New Roman"/>
          <w:color w:val="000000" w:themeColor="text1"/>
        </w:rPr>
        <w:t>.</w:t>
      </w:r>
    </w:p>
    <w:p w14:paraId="067DC298" w14:textId="5CA42652" w:rsidR="001921EA" w:rsidRPr="008A57EC" w:rsidRDefault="3D0AEA12" w:rsidP="00C1230F">
      <w:pPr>
        <w:spacing w:line="276" w:lineRule="auto"/>
        <w:ind w:left="1440" w:hanging="1440"/>
        <w:rPr>
          <w:rFonts w:eastAsia="Times New Roman" w:cs="Times New Roman"/>
          <w:color w:val="000000" w:themeColor="text1"/>
        </w:rPr>
      </w:pPr>
      <w:r w:rsidRPr="008A57EC">
        <w:rPr>
          <w:rFonts w:eastAsia="Times New Roman" w:cs="Times New Roman"/>
          <w:color w:val="000000" w:themeColor="text1"/>
        </w:rPr>
        <w:t>Sec</w:t>
      </w:r>
      <w:r w:rsidR="008A57EC" w:rsidRPr="008A57EC">
        <w:rPr>
          <w:rFonts w:eastAsia="Times New Roman" w:cs="Times New Roman"/>
          <w:color w:val="000000" w:themeColor="text1"/>
        </w:rPr>
        <w:t>tion</w:t>
      </w:r>
      <w:r w:rsidRPr="008A57EC">
        <w:rPr>
          <w:rFonts w:eastAsia="Times New Roman" w:cs="Times New Roman"/>
          <w:color w:val="000000" w:themeColor="text1"/>
        </w:rPr>
        <w:t xml:space="preserve"> </w:t>
      </w:r>
      <w:r w:rsidR="00572F5F">
        <w:rPr>
          <w:rFonts w:eastAsia="Times New Roman" w:cs="Times New Roman"/>
          <w:color w:val="000000" w:themeColor="text1"/>
        </w:rPr>
        <w:t>6</w:t>
      </w:r>
      <w:r w:rsidR="00764211" w:rsidRPr="008A57EC">
        <w:tab/>
      </w:r>
      <w:r w:rsidR="00202BA8" w:rsidRPr="008A57EC">
        <w:t>Establishes the effective date</w:t>
      </w:r>
      <w:r w:rsidR="002B6641">
        <w:t>.</w:t>
      </w:r>
    </w:p>
    <w:p w14:paraId="7E98B929" w14:textId="14770665" w:rsidR="001921EA" w:rsidRDefault="0018797C" w:rsidP="000161FD">
      <w:pPr>
        <w:pStyle w:val="Heading1"/>
        <w:spacing w:line="276" w:lineRule="auto"/>
      </w:pPr>
      <w:bookmarkStart w:id="19" w:name="_Toc232412905"/>
      <w:r>
        <w:t>Committee Action</w:t>
      </w:r>
      <w:bookmarkEnd w:id="19"/>
    </w:p>
    <w:p w14:paraId="6F6E2516" w14:textId="5A7B5EC4" w:rsidR="00785C9D" w:rsidRPr="001C232A" w:rsidRDefault="00785C9D" w:rsidP="007C4A24">
      <w:r w:rsidRPr="55E3D916">
        <w:t xml:space="preserve">On </w:t>
      </w:r>
      <w:r>
        <w:t>June 22, 2026</w:t>
      </w:r>
      <w:r w:rsidRPr="55E3D916">
        <w:t xml:space="preserve">, the Committee on Public Works &amp; Operations </w:t>
      </w:r>
      <w:r>
        <w:t>held an additional meeting to consider various measures including B26-224</w:t>
      </w:r>
      <w:r w:rsidRPr="00D00B0E">
        <w:t>.</w:t>
      </w:r>
      <w:r w:rsidRPr="55E3D916">
        <w:t xml:space="preserve"> After ascertaining a quorum with Councilmembers </w:t>
      </w:r>
      <w:r w:rsidRPr="00D00B0E">
        <w:rPr>
          <w:highlight w:val="yellow"/>
        </w:rPr>
        <w:t>_</w:t>
      </w:r>
      <w:r>
        <w:t xml:space="preserve">, </w:t>
      </w:r>
      <w:r w:rsidRPr="55E3D916">
        <w:t xml:space="preserve">Chairperson Nadeau </w:t>
      </w:r>
      <w:r>
        <w:t>provided remarks on the legislation</w:t>
      </w:r>
      <w:r w:rsidRPr="55E3D916">
        <w:t xml:space="preserve">. She then opened the floor for discussion and moved for approval of the </w:t>
      </w:r>
      <w:r>
        <w:t>c</w:t>
      </w:r>
      <w:r w:rsidRPr="55E3D916">
        <w:t xml:space="preserve">ommittee </w:t>
      </w:r>
      <w:r>
        <w:t>p</w:t>
      </w:r>
      <w:r w:rsidRPr="55E3D916">
        <w:t xml:space="preserve">rint and </w:t>
      </w:r>
      <w:r>
        <w:t>this report</w:t>
      </w:r>
      <w:r w:rsidRPr="00AA4149">
        <w:t>.</w:t>
      </w:r>
      <w:r>
        <w:t xml:space="preserve"> The Committee members voted as follows:</w:t>
      </w:r>
    </w:p>
    <w:p w14:paraId="6F91A344" w14:textId="77777777" w:rsidR="00785C9D" w:rsidRPr="001C232A" w:rsidRDefault="00785C9D" w:rsidP="00785C9D">
      <w:pPr>
        <w:ind w:left="1440" w:hanging="1440"/>
        <w:rPr>
          <w:rFonts w:eastAsia="Times New Roman" w:cs="Times New Roman"/>
          <w:color w:val="000000" w:themeColor="text1"/>
        </w:rPr>
      </w:pPr>
      <w:r w:rsidRPr="55E3D916">
        <w:rPr>
          <w:rFonts w:eastAsia="Times New Roman" w:cs="Times New Roman"/>
          <w:color w:val="000000" w:themeColor="text1"/>
        </w:rPr>
        <w:t xml:space="preserve">YES: </w:t>
      </w:r>
      <w:r>
        <w:tab/>
        <w:t xml:space="preserve">Chairperson </w:t>
      </w:r>
      <w:r w:rsidRPr="55E3D916">
        <w:rPr>
          <w:rFonts w:eastAsia="Times New Roman" w:cs="Times New Roman"/>
          <w:color w:val="000000" w:themeColor="text1"/>
        </w:rPr>
        <w:t>Brianne K. Nadeau</w:t>
      </w:r>
      <w:r>
        <w:rPr>
          <w:rFonts w:eastAsia="Times New Roman" w:cs="Times New Roman"/>
          <w:color w:val="000000" w:themeColor="text1"/>
        </w:rPr>
        <w:t xml:space="preserve"> and Councilmembers </w:t>
      </w:r>
      <w:r w:rsidRPr="00D00B0E">
        <w:rPr>
          <w:rFonts w:eastAsia="Times New Roman" w:cs="Times New Roman"/>
          <w:color w:val="000000" w:themeColor="text1"/>
          <w:highlight w:val="yellow"/>
        </w:rPr>
        <w:t>_</w:t>
      </w:r>
    </w:p>
    <w:p w14:paraId="413165A8" w14:textId="7E9D69BE" w:rsidR="00785C9D" w:rsidRDefault="00785C9D" w:rsidP="00785C9D">
      <w:pPr>
        <w:ind w:left="1440" w:hanging="1440"/>
        <w:rPr>
          <w:rFonts w:eastAsia="Times New Roman" w:cs="Times New Roman"/>
          <w:color w:val="000000" w:themeColor="text1"/>
        </w:rPr>
      </w:pPr>
      <w:r w:rsidRPr="55E3D916">
        <w:rPr>
          <w:rFonts w:eastAsia="Times New Roman" w:cs="Times New Roman"/>
          <w:color w:val="000000" w:themeColor="text1"/>
        </w:rPr>
        <w:t xml:space="preserve">NO: </w:t>
      </w:r>
      <w:r>
        <w:rPr>
          <w:rFonts w:eastAsia="Times New Roman" w:cs="Times New Roman"/>
          <w:color w:val="000000" w:themeColor="text1"/>
        </w:rPr>
        <w:tab/>
      </w:r>
      <w:r w:rsidR="00AB7FCF" w:rsidRPr="00D00B0E">
        <w:rPr>
          <w:rFonts w:eastAsia="Times New Roman" w:cs="Times New Roman"/>
          <w:color w:val="000000" w:themeColor="text1"/>
          <w:highlight w:val="yellow"/>
        </w:rPr>
        <w:t>_</w:t>
      </w:r>
    </w:p>
    <w:p w14:paraId="1F15C4E9" w14:textId="77EE9D8C" w:rsidR="00785C9D" w:rsidRPr="001C232A" w:rsidRDefault="00785C9D" w:rsidP="00785C9D">
      <w:pPr>
        <w:ind w:left="1440" w:hanging="1440"/>
        <w:rPr>
          <w:rFonts w:eastAsia="Times New Roman" w:cs="Times New Roman"/>
          <w:color w:val="000000" w:themeColor="text1"/>
        </w:rPr>
      </w:pPr>
      <w:r>
        <w:rPr>
          <w:rFonts w:eastAsia="Times New Roman" w:cs="Times New Roman"/>
          <w:color w:val="000000" w:themeColor="text1"/>
        </w:rPr>
        <w:t xml:space="preserve">PRESENT: </w:t>
      </w:r>
      <w:r>
        <w:rPr>
          <w:rFonts w:eastAsia="Times New Roman" w:cs="Times New Roman"/>
          <w:color w:val="000000" w:themeColor="text1"/>
        </w:rPr>
        <w:tab/>
      </w:r>
      <w:r w:rsidR="00AB7FCF" w:rsidRPr="00D00B0E">
        <w:rPr>
          <w:rFonts w:eastAsia="Times New Roman" w:cs="Times New Roman"/>
          <w:color w:val="000000" w:themeColor="text1"/>
          <w:highlight w:val="yellow"/>
        </w:rPr>
        <w:t>_</w:t>
      </w:r>
    </w:p>
    <w:p w14:paraId="1909C6EC" w14:textId="181F0A0F" w:rsidR="001921EA" w:rsidRDefault="00785C9D" w:rsidP="00A12DE6">
      <w:pPr>
        <w:ind w:left="1440" w:hanging="1440"/>
        <w:rPr>
          <w:rFonts w:eastAsia="Times New Roman" w:cs="Times New Roman"/>
          <w:color w:val="000000" w:themeColor="text1"/>
        </w:rPr>
      </w:pPr>
      <w:r w:rsidRPr="55E3D916">
        <w:rPr>
          <w:rFonts w:eastAsia="Times New Roman" w:cs="Times New Roman"/>
          <w:color w:val="000000" w:themeColor="text1"/>
        </w:rPr>
        <w:t>ABSENT:</w:t>
      </w:r>
      <w:r>
        <w:tab/>
      </w:r>
      <w:r w:rsidR="00AB7FCF" w:rsidRPr="00D00B0E">
        <w:rPr>
          <w:rFonts w:eastAsia="Times New Roman" w:cs="Times New Roman"/>
          <w:color w:val="000000" w:themeColor="text1"/>
          <w:highlight w:val="yellow"/>
        </w:rPr>
        <w:t>_</w:t>
      </w:r>
    </w:p>
    <w:p w14:paraId="2B908B20" w14:textId="6561DC17" w:rsidR="001921EA" w:rsidRDefault="0018797C" w:rsidP="000161FD">
      <w:pPr>
        <w:pStyle w:val="Heading1"/>
        <w:spacing w:line="276" w:lineRule="auto"/>
      </w:pPr>
      <w:bookmarkStart w:id="20" w:name="_Toc232412906"/>
      <w:r>
        <w:t>Attachments</w:t>
      </w:r>
      <w:bookmarkEnd w:id="20"/>
    </w:p>
    <w:p w14:paraId="4FADD6F9" w14:textId="1E5BDF39" w:rsidR="00A12DE6" w:rsidRPr="00E218CE" w:rsidRDefault="00024842" w:rsidP="00024842">
      <w:pPr>
        <w:ind w:left="360"/>
        <w:rPr>
          <w:rFonts w:cs="Times New Roman"/>
        </w:rPr>
      </w:pPr>
      <w:r w:rsidRPr="00024842">
        <w:rPr>
          <w:rFonts w:cs="Times New Roman"/>
        </w:rPr>
        <w:t xml:space="preserve">Attachment A: </w:t>
      </w:r>
      <w:r w:rsidR="00A12DE6" w:rsidRPr="00E218CE">
        <w:rPr>
          <w:rFonts w:cs="Times New Roman"/>
        </w:rPr>
        <w:t>B26-0</w:t>
      </w:r>
      <w:r w:rsidR="00A12DE6">
        <w:rPr>
          <w:rFonts w:cs="Times New Roman"/>
        </w:rPr>
        <w:t>422</w:t>
      </w:r>
      <w:r w:rsidR="00A12DE6" w:rsidRPr="00E218CE">
        <w:rPr>
          <w:rFonts w:cs="Times New Roman"/>
        </w:rPr>
        <w:t xml:space="preserve"> as Introduced</w:t>
      </w:r>
    </w:p>
    <w:p w14:paraId="5B1CEA2B" w14:textId="3AB08BAE" w:rsidR="00A12DE6" w:rsidRPr="00E218CE" w:rsidRDefault="00024842" w:rsidP="00024842">
      <w:pPr>
        <w:ind w:left="360"/>
        <w:rPr>
          <w:rFonts w:cs="Times New Roman"/>
        </w:rPr>
      </w:pPr>
      <w:r w:rsidRPr="00024842">
        <w:rPr>
          <w:rFonts w:cs="Times New Roman"/>
        </w:rPr>
        <w:t xml:space="preserve">Attachment B: </w:t>
      </w:r>
      <w:r w:rsidR="00A12DE6" w:rsidRPr="00E218CE">
        <w:rPr>
          <w:rFonts w:cs="Times New Roman"/>
        </w:rPr>
        <w:t>Referral Memo</w:t>
      </w:r>
    </w:p>
    <w:p w14:paraId="2310632A" w14:textId="119B21F5" w:rsidR="00A12DE6" w:rsidRPr="00EA4A8F" w:rsidRDefault="00024842" w:rsidP="00024842">
      <w:pPr>
        <w:ind w:left="360"/>
      </w:pPr>
      <w:r>
        <w:rPr>
          <w:rFonts w:cs="Times New Roman"/>
        </w:rPr>
        <w:t xml:space="preserve">Attachment C: </w:t>
      </w:r>
      <w:r w:rsidR="00A12DE6" w:rsidRPr="00E218CE">
        <w:rPr>
          <w:rFonts w:cs="Times New Roman"/>
        </w:rPr>
        <w:t>Racial Equity Impact Assessment</w:t>
      </w:r>
    </w:p>
    <w:p w14:paraId="489B63D0" w14:textId="32AAC9D4" w:rsidR="00A12DE6" w:rsidRPr="00E218CE" w:rsidRDefault="00024842" w:rsidP="00024842">
      <w:pPr>
        <w:ind w:left="360"/>
        <w:rPr>
          <w:rFonts w:cs="Times New Roman"/>
        </w:rPr>
      </w:pPr>
      <w:r>
        <w:rPr>
          <w:rFonts w:cs="Times New Roman"/>
        </w:rPr>
        <w:t xml:space="preserve">Attachment D: </w:t>
      </w:r>
      <w:r w:rsidR="00A12DE6" w:rsidRPr="00E218CE">
        <w:rPr>
          <w:rFonts w:cs="Times New Roman"/>
        </w:rPr>
        <w:t>Fiscal Impact Statement</w:t>
      </w:r>
    </w:p>
    <w:p w14:paraId="3BB2C16C" w14:textId="089D7D71" w:rsidR="00A12DE6" w:rsidRPr="00E218CE" w:rsidRDefault="00024842" w:rsidP="00024842">
      <w:pPr>
        <w:ind w:left="360"/>
        <w:rPr>
          <w:rFonts w:cs="Times New Roman"/>
        </w:rPr>
      </w:pPr>
      <w:r>
        <w:rPr>
          <w:rFonts w:cs="Times New Roman"/>
        </w:rPr>
        <w:t xml:space="preserve">Attachment E: </w:t>
      </w:r>
      <w:r w:rsidR="00A12DE6" w:rsidRPr="00E218CE">
        <w:rPr>
          <w:rFonts w:cs="Times New Roman"/>
        </w:rPr>
        <w:t>Legal Sufficiency Determination</w:t>
      </w:r>
    </w:p>
    <w:p w14:paraId="0FE82FCF" w14:textId="6010B105" w:rsidR="00A12DE6" w:rsidRPr="004C661B" w:rsidRDefault="00024842" w:rsidP="00024842">
      <w:pPr>
        <w:ind w:left="360"/>
        <w:rPr>
          <w:rFonts w:cs="Times New Roman"/>
        </w:rPr>
      </w:pPr>
      <w:r>
        <w:rPr>
          <w:rFonts w:cs="Times New Roman"/>
        </w:rPr>
        <w:t xml:space="preserve">Attachment F: </w:t>
      </w:r>
      <w:r w:rsidR="00A12DE6" w:rsidRPr="00E218CE">
        <w:rPr>
          <w:rFonts w:cs="Times New Roman"/>
        </w:rPr>
        <w:t xml:space="preserve">Committee Print </w:t>
      </w:r>
    </w:p>
    <w:p w14:paraId="2C078E63" w14:textId="30FDA89E" w:rsidR="001921EA" w:rsidRDefault="001921EA" w:rsidP="000161FD">
      <w:pPr>
        <w:spacing w:line="276" w:lineRule="auto"/>
      </w:pPr>
    </w:p>
    <w:sectPr w:rsidR="001921EA">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DC3B" w14:textId="77777777" w:rsidR="00CE467A" w:rsidRDefault="00CE467A" w:rsidP="00514D64">
      <w:pPr>
        <w:spacing w:after="0"/>
      </w:pPr>
      <w:r>
        <w:separator/>
      </w:r>
    </w:p>
  </w:endnote>
  <w:endnote w:type="continuationSeparator" w:id="0">
    <w:p w14:paraId="5AAB606F" w14:textId="77777777" w:rsidR="00CE467A" w:rsidRDefault="00CE467A" w:rsidP="00514D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5936537"/>
      <w:docPartObj>
        <w:docPartGallery w:val="Page Numbers (Bottom of Page)"/>
        <w:docPartUnique/>
      </w:docPartObj>
    </w:sdtPr>
    <w:sdtContent>
      <w:p w14:paraId="03AB2FBB" w14:textId="5695BF8B" w:rsidR="00F641E9" w:rsidRDefault="00F641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C6DCA3" w14:textId="77777777" w:rsidR="00C51C89" w:rsidRDefault="00C51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5379"/>
      <w:docPartObj>
        <w:docPartGallery w:val="Page Numbers (Bottom of Page)"/>
        <w:docPartUnique/>
      </w:docPartObj>
    </w:sdtPr>
    <w:sdtContent>
      <w:p w14:paraId="1D3E196F" w14:textId="680E2E41" w:rsidR="00F641E9" w:rsidRDefault="00F641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5C1D62B" w14:textId="77777777" w:rsidR="00C51C89" w:rsidRDefault="00C5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3F9E" w14:textId="77777777" w:rsidR="00CE467A" w:rsidRDefault="00CE467A" w:rsidP="00514D64">
      <w:pPr>
        <w:spacing w:after="0"/>
      </w:pPr>
      <w:r>
        <w:separator/>
      </w:r>
    </w:p>
  </w:footnote>
  <w:footnote w:type="continuationSeparator" w:id="0">
    <w:p w14:paraId="6BDA4A40" w14:textId="77777777" w:rsidR="00CE467A" w:rsidRDefault="00CE467A" w:rsidP="00514D64">
      <w:pPr>
        <w:spacing w:after="0"/>
      </w:pPr>
      <w:r>
        <w:continuationSeparator/>
      </w:r>
    </w:p>
  </w:footnote>
  <w:footnote w:id="1">
    <w:p w14:paraId="6CEBD559" w14:textId="1FB85A6B" w:rsidR="00034484" w:rsidRDefault="00034484">
      <w:pPr>
        <w:pStyle w:val="FootnoteText"/>
      </w:pPr>
      <w:r>
        <w:rPr>
          <w:rStyle w:val="FootnoteReference"/>
        </w:rPr>
        <w:footnoteRef/>
      </w:r>
      <w:r>
        <w:t xml:space="preserve"> Quote from Ian MacKaye</w:t>
      </w:r>
      <w:r w:rsidR="00DD23BA">
        <w:t xml:space="preserve">. </w:t>
      </w:r>
      <w:r w:rsidR="00EB29CC">
        <w:t>“</w:t>
      </w:r>
      <w:r w:rsidR="00DD23BA" w:rsidRPr="00DD23BA">
        <w:t>‘It’s hard to rock when you can’t see the band:’ How D.C. punks opened shows to all ages</w:t>
      </w:r>
      <w:r w:rsidR="00EB29CC">
        <w:t>”</w:t>
      </w:r>
      <w:r w:rsidR="00DD23BA">
        <w:t xml:space="preserve">, March 24, 2024, available at: </w:t>
      </w:r>
      <w:hyperlink r:id="rId1" w:history="1">
        <w:r w:rsidR="00DD23BA" w:rsidRPr="00E26042">
          <w:rPr>
            <w:rStyle w:val="Hyperlink"/>
          </w:rPr>
          <w:t>https://gwradio.com/its-hard-to-rock-when-you-cant-see-the-band-how-all-ages-venues-catalyzed-the-punk-scene-in-d-c/</w:t>
        </w:r>
      </w:hyperlink>
      <w:r w:rsidR="00DD23BA">
        <w:t xml:space="preserve"> </w:t>
      </w:r>
    </w:p>
  </w:footnote>
  <w:footnote w:id="2">
    <w:p w14:paraId="13CA5330" w14:textId="29A04538" w:rsidR="009D3E2A" w:rsidRPr="00034484" w:rsidRDefault="009D3E2A">
      <w:pPr>
        <w:pStyle w:val="FootnoteText"/>
        <w:rPr>
          <w:i/>
        </w:rPr>
      </w:pPr>
      <w:r>
        <w:rPr>
          <w:rStyle w:val="FootnoteReference"/>
        </w:rPr>
        <w:footnoteRef/>
      </w:r>
      <w:r>
        <w:t xml:space="preserve"> </w:t>
      </w:r>
      <w:r w:rsidR="00034484">
        <w:rPr>
          <w:i/>
          <w:iCs/>
        </w:rPr>
        <w:t>Ibid.</w:t>
      </w:r>
    </w:p>
  </w:footnote>
  <w:footnote w:id="3">
    <w:p w14:paraId="494D0DEE" w14:textId="06F5F09A" w:rsidR="00A4290B" w:rsidRDefault="00A4290B">
      <w:pPr>
        <w:pStyle w:val="FootnoteText"/>
      </w:pPr>
      <w:r>
        <w:rPr>
          <w:rStyle w:val="FootnoteReference"/>
        </w:rPr>
        <w:footnoteRef/>
      </w:r>
      <w:r>
        <w:t xml:space="preserve"> </w:t>
      </w:r>
      <w:hyperlink r:id="rId2" w:history="1">
        <w:r w:rsidR="009D3E2A" w:rsidRPr="00E26042">
          <w:rPr>
            <w:rStyle w:val="Hyperlink"/>
          </w:rPr>
          <w:t>https://www.washingtonpost.com/dc-md-va/2025/11/23/dc-youth-go-go-music/</w:t>
        </w:r>
      </w:hyperlink>
      <w:r w:rsidR="009D3E2A">
        <w:t xml:space="preserve"> </w:t>
      </w:r>
    </w:p>
  </w:footnote>
  <w:footnote w:id="4">
    <w:p w14:paraId="2676DBF2" w14:textId="60E12F5A" w:rsidR="002202ED" w:rsidRDefault="002202ED">
      <w:pPr>
        <w:pStyle w:val="FootnoteText"/>
      </w:pPr>
      <w:r>
        <w:rPr>
          <w:rStyle w:val="FootnoteReference"/>
        </w:rPr>
        <w:footnoteRef/>
      </w:r>
      <w:r>
        <w:t xml:space="preserve"> </w:t>
      </w:r>
      <w:hyperlink r:id="rId3" w:history="1">
        <w:r w:rsidRPr="00E26042">
          <w:rPr>
            <w:rStyle w:val="Hyperlink"/>
          </w:rPr>
          <w:t>https://www.punknews.org/article/22668/washington-city-paper-details-battle-over-all-ages-ban-in-dc</w:t>
        </w:r>
      </w:hyperlink>
      <w:r>
        <w:t xml:space="preserve"> </w:t>
      </w:r>
    </w:p>
  </w:footnote>
  <w:footnote w:id="5">
    <w:p w14:paraId="054DF19B" w14:textId="12777644" w:rsidR="00F13CBB" w:rsidRDefault="00F13CBB">
      <w:pPr>
        <w:pStyle w:val="FootnoteText"/>
      </w:pPr>
      <w:r>
        <w:rPr>
          <w:rStyle w:val="FootnoteReference"/>
        </w:rPr>
        <w:footnoteRef/>
      </w:r>
      <w:r>
        <w:t xml:space="preserve"> </w:t>
      </w:r>
      <w:hyperlink r:id="rId4" w:history="1">
        <w:r w:rsidRPr="00E26042">
          <w:rPr>
            <w:rStyle w:val="Hyperlink"/>
          </w:rPr>
          <w:t>https://www.couponbirds.com/research/concert-ticket-price-inflation?ref=hypebot.com</w:t>
        </w:r>
      </w:hyperlink>
      <w:r>
        <w:t xml:space="preserve"> </w:t>
      </w:r>
    </w:p>
  </w:footnote>
  <w:footnote w:id="6">
    <w:p w14:paraId="0D01A205" w14:textId="0CF1ED02" w:rsidR="00B3470E" w:rsidRDefault="00B3470E" w:rsidP="00B3470E">
      <w:pPr>
        <w:pStyle w:val="FootnoteText"/>
      </w:pPr>
      <w:r w:rsidRPr="21B397AD">
        <w:rPr>
          <w:rStyle w:val="FootnoteReference"/>
        </w:rPr>
        <w:footnoteRef/>
      </w:r>
      <w:r>
        <w:t xml:space="preserve"> The CommLaw Group, "FTC and State AGs Sue Live Nation/Ticketmaster for Deceptive Pricing and Ticket Broker Coordination" (Sept. 19, 2025), available at https://commlawgroup.com/2025/ftc-and-state-ags-sue-live-nation-ticketmaster-for-deceptive-pricing/.</w:t>
      </w:r>
    </w:p>
  </w:footnote>
  <w:footnote w:id="7">
    <w:p w14:paraId="328CD885" w14:textId="631B306D" w:rsidR="009E623C" w:rsidRDefault="009E623C">
      <w:pPr>
        <w:pStyle w:val="FootnoteText"/>
      </w:pPr>
      <w:r>
        <w:rPr>
          <w:rStyle w:val="FootnoteReference"/>
        </w:rPr>
        <w:footnoteRef/>
      </w:r>
      <w:r>
        <w:t xml:space="preserve"> </w:t>
      </w:r>
      <w:r w:rsidR="00BE685F">
        <w:t>“</w:t>
      </w:r>
      <w:r w:rsidR="00722B36">
        <w:t xml:space="preserve">COMPETITOR TO ACQUIRE TICKETRON; POLLIN, PARTNERS END TICKETMASTER RIVALRY”, </w:t>
      </w:r>
      <w:r w:rsidR="009370BC">
        <w:t>February 27, 1991</w:t>
      </w:r>
      <w:r w:rsidR="00500232">
        <w:t>, a</w:t>
      </w:r>
      <w:r w:rsidR="00722B36">
        <w:t xml:space="preserve">vailable at: </w:t>
      </w:r>
      <w:hyperlink r:id="rId5" w:history="1">
        <w:r w:rsidR="00722B36" w:rsidRPr="00E26042">
          <w:rPr>
            <w:rStyle w:val="Hyperlink"/>
          </w:rPr>
          <w:t>https://www.washingtonpost.com/archive/business/1991/02/28/competitor-to-acquire-ticketron/a9a6cb20-465a-4e1b-b218-79605e933ada/</w:t>
        </w:r>
      </w:hyperlink>
      <w:r w:rsidRPr="009E623C">
        <w:t xml:space="preserve"> </w:t>
      </w:r>
    </w:p>
  </w:footnote>
  <w:footnote w:id="8">
    <w:p w14:paraId="7D1ACDEF" w14:textId="77777777" w:rsidR="003D0C1D" w:rsidRDefault="003D0C1D" w:rsidP="003D0C1D">
      <w:pPr>
        <w:pStyle w:val="FootnoteText"/>
      </w:pPr>
      <w:r w:rsidRPr="21B397AD">
        <w:rPr>
          <w:rStyle w:val="FootnoteReference"/>
        </w:rPr>
        <w:footnoteRef/>
      </w:r>
      <w:r>
        <w:t xml:space="preserve"> </w:t>
      </w:r>
      <w:r w:rsidRPr="21B397AD">
        <w:t>Attorney General Schwalb Issues Statement Following Win in Live Nation Antitrust Lawsuit, DC OAG (Apr. 15, 2026), available at https://oag.dc.gov/release/attorney-general-schwalb-issues-statement.</w:t>
      </w:r>
    </w:p>
  </w:footnote>
  <w:footnote w:id="9">
    <w:p w14:paraId="12B148A6" w14:textId="77777777" w:rsidR="00B3470E" w:rsidRDefault="00B3470E" w:rsidP="00B3470E">
      <w:pPr>
        <w:pStyle w:val="FootnoteText"/>
      </w:pPr>
      <w:r w:rsidRPr="21B397AD">
        <w:rPr>
          <w:rStyle w:val="FootnoteReference"/>
        </w:rPr>
        <w:footnoteRef/>
      </w:r>
      <w:r>
        <w:t xml:space="preserve"> FTC Press Release, "FTC Sues Live Nation and Ticketmaster for Engaging in Illegal Ticket Resale Tactics" (Sept. 18, 2025), available at https://www.ftc.gov/news-events/news/press-releases/2025/09/ftc-sues-live-nation-ticketmaster-engaging-illegal-ticket-resale-tactics-deceiving-artists-consumers.</w:t>
      </w:r>
    </w:p>
  </w:footnote>
  <w:footnote w:id="10">
    <w:p w14:paraId="363CCFF0" w14:textId="77777777" w:rsidR="00B3470E" w:rsidRDefault="00B3470E" w:rsidP="00B3470E">
      <w:pPr>
        <w:pStyle w:val="FootnoteText"/>
      </w:pPr>
      <w:r w:rsidRPr="21B397AD">
        <w:rPr>
          <w:rStyle w:val="FootnoteReference"/>
        </w:rPr>
        <w:footnoteRef/>
      </w:r>
      <w:r>
        <w:t xml:space="preserve"> Economy Insights, "FTC Sues Ticketmaster, Live Nation for Illegal Ticket Resales and Deceptive Pricing" (Sept. 22, 2025) (noting Live Nation "rejected the allegations, arguing that bots and independent brokers are the real problem, and that the company supports 'all-in pricing'"), available at https://www.economyinsights.com/p/ftc-sues-ticketmaster-live-nation-for-illegal-ticket-resales-and-deceptive-pricing.</w:t>
      </w:r>
    </w:p>
  </w:footnote>
  <w:footnote w:id="11">
    <w:p w14:paraId="5601F68A" w14:textId="77777777" w:rsidR="00B3470E" w:rsidRDefault="00B3470E" w:rsidP="00B3470E">
      <w:pPr>
        <w:pStyle w:val="FootnoteText"/>
      </w:pPr>
      <w:r w:rsidRPr="21B397AD">
        <w:rPr>
          <w:rStyle w:val="FootnoteReference"/>
        </w:rPr>
        <w:footnoteRef/>
      </w:r>
      <w:r>
        <w:t xml:space="preserve"> Attorney General Schwalb Joins Federal Antitrust Lawsuit Against Live Nation, DC OAG (May 2024), available at https://oag.dc.gov/release/attorney-general-schwalb-joins-federal-antitrust.</w:t>
      </w:r>
    </w:p>
  </w:footnote>
  <w:footnote w:id="12">
    <w:p w14:paraId="245BE97F" w14:textId="77777777" w:rsidR="00B3470E" w:rsidRDefault="00B3470E" w:rsidP="00B3470E">
      <w:pPr>
        <w:pStyle w:val="FootnoteText"/>
      </w:pPr>
      <w:r w:rsidRPr="21B397AD">
        <w:rPr>
          <w:rStyle w:val="FootnoteReference"/>
        </w:rPr>
        <w:footnoteRef/>
      </w:r>
      <w:r>
        <w:t xml:space="preserve"> https://www.nytimes.com/2026/06/03/arts/music/whats-next-now-that-live-nation-has-been-found-to-act-as-a-monopoly.html</w:t>
      </w:r>
    </w:p>
  </w:footnote>
  <w:footnote w:id="13">
    <w:p w14:paraId="75196D0C" w14:textId="77777777" w:rsidR="00B3470E" w:rsidRDefault="00B3470E" w:rsidP="00B3470E">
      <w:pPr>
        <w:pStyle w:val="FootnoteText"/>
      </w:pPr>
      <w:r w:rsidRPr="21B397AD">
        <w:rPr>
          <w:rStyle w:val="FootnoteReference"/>
        </w:rPr>
        <w:footnoteRef/>
      </w:r>
      <w:r>
        <w:t xml:space="preserve"> Attorney General Schwalb Joins State Attorneys General to Continue Live Nation Lawsuit, DC OAG (Mar. 9, 2026), available at https://oag.dc.gov/release/attorney-general-schwalb-joins-state-attorneys.</w:t>
      </w:r>
    </w:p>
  </w:footnote>
  <w:footnote w:id="14">
    <w:p w14:paraId="6B79633D" w14:textId="77777777" w:rsidR="00B3470E" w:rsidRDefault="00B3470E" w:rsidP="00B3470E">
      <w:pPr>
        <w:pStyle w:val="FootnoteText"/>
      </w:pPr>
      <w:r w:rsidRPr="21B397AD">
        <w:rPr>
          <w:rStyle w:val="FootnoteReference"/>
        </w:rPr>
        <w:footnoteRef/>
      </w:r>
      <w:r>
        <w:t xml:space="preserve"> https://www.nytimes.com/2026/06/03/arts/music/whats-next-now-that-live-nation-has-been-found-to-act-as-a-monopoly.html</w:t>
      </w:r>
    </w:p>
  </w:footnote>
  <w:footnote w:id="15">
    <w:p w14:paraId="3E61A61E" w14:textId="5B6C7118" w:rsidR="00057623" w:rsidRDefault="00057623">
      <w:pPr>
        <w:pStyle w:val="FootnoteText"/>
      </w:pPr>
      <w:r>
        <w:rPr>
          <w:rStyle w:val="FootnoteReference"/>
        </w:rPr>
        <w:footnoteRef/>
      </w:r>
      <w:r>
        <w:t xml:space="preserve"> </w:t>
      </w:r>
      <w:r w:rsidRPr="00057623">
        <w:t>https://www.starnewsonline.com/story/news/2011/07/20/scalping-battle-putting-fans-in-the-middle/30866325007/</w:t>
      </w:r>
    </w:p>
  </w:footnote>
  <w:footnote w:id="16">
    <w:p w14:paraId="1A83B867" w14:textId="47FAE655" w:rsidR="00057623" w:rsidRDefault="00057623">
      <w:pPr>
        <w:pStyle w:val="FootnoteText"/>
      </w:pPr>
      <w:r>
        <w:rPr>
          <w:rStyle w:val="FootnoteReference"/>
        </w:rPr>
        <w:footnoteRef/>
      </w:r>
      <w:r>
        <w:t xml:space="preserve"> </w:t>
      </w:r>
      <w:r w:rsidRPr="00057623">
        <w:t>https://www.nashvillescene.com/news/cp-ticketmaster-vs-stubhub-proxy-war-comes-to-tennessee/article_c1ea8d52-c41e-59f6-ac90-9a00b8bf9e99.html</w:t>
      </w:r>
    </w:p>
  </w:footnote>
  <w:footnote w:id="17">
    <w:p w14:paraId="358DE88A" w14:textId="340A181C" w:rsidR="0065168A" w:rsidRDefault="0065168A">
      <w:pPr>
        <w:pStyle w:val="FootnoteText"/>
      </w:pPr>
      <w:r>
        <w:rPr>
          <w:rStyle w:val="FootnoteReference"/>
        </w:rPr>
        <w:footnoteRef/>
      </w:r>
      <w:r>
        <w:t xml:space="preserve"> </w:t>
      </w:r>
      <w:r w:rsidR="00201A5B" w:rsidRPr="0075587D">
        <w:t>B26-0224 Introduction</w:t>
      </w:r>
      <w:r w:rsidR="0075587D" w:rsidRPr="0075587D">
        <w:t>,</w:t>
      </w:r>
      <w:r w:rsidRPr="0075587D">
        <w:t xml:space="preserve"> ln. 196</w:t>
      </w:r>
    </w:p>
  </w:footnote>
  <w:footnote w:id="18">
    <w:p w14:paraId="74712C88" w14:textId="4FE3597F" w:rsidR="00CC6A4E" w:rsidRDefault="00CC6A4E">
      <w:pPr>
        <w:pStyle w:val="FootnoteText"/>
      </w:pPr>
      <w:r>
        <w:rPr>
          <w:rStyle w:val="FootnoteReference"/>
        </w:rPr>
        <w:footnoteRef/>
      </w:r>
      <w:r>
        <w:t xml:space="preserve"> </w:t>
      </w:r>
      <w:r w:rsidR="00EB6279">
        <w:t>Unlike many District laws, Title 28 is a</w:t>
      </w:r>
      <w:r w:rsidR="00CC28BA">
        <w:t xml:space="preserve">n </w:t>
      </w:r>
      <w:r w:rsidR="00256351">
        <w:t>“</w:t>
      </w:r>
      <w:r w:rsidR="00CC28BA">
        <w:t>enacted</w:t>
      </w:r>
      <w:r w:rsidR="00256351">
        <w:t>”</w:t>
      </w:r>
      <w:r w:rsidR="00CC28BA">
        <w:t xml:space="preserve"> title, meaning that the </w:t>
      </w:r>
      <w:r w:rsidR="00D16036">
        <w:t>Code</w:t>
      </w:r>
      <w:r w:rsidR="00023773">
        <w:t xml:space="preserve"> is the</w:t>
      </w:r>
      <w:r w:rsidR="00256351">
        <w:t xml:space="preserve"> primary source of</w:t>
      </w:r>
      <w:r w:rsidR="00023773">
        <w:t xml:space="preserve"> law rather than</w:t>
      </w:r>
      <w:r w:rsidR="00256351">
        <w:t xml:space="preserve"> </w:t>
      </w:r>
      <w:r w:rsidR="00770DD0">
        <w:t>a</w:t>
      </w:r>
      <w:r w:rsidR="00BE0E5E">
        <w:t>n</w:t>
      </w:r>
      <w:r w:rsidR="00023773">
        <w:t xml:space="preserve"> </w:t>
      </w:r>
      <w:r w:rsidR="00256351">
        <w:t xml:space="preserve">“unenacted” </w:t>
      </w:r>
      <w:r w:rsidR="00C1394C">
        <w:t xml:space="preserve">codification </w:t>
      </w:r>
      <w:r w:rsidR="004A5E74">
        <w:t>of</w:t>
      </w:r>
      <w:r w:rsidR="00256351">
        <w:t xml:space="preserve"> various</w:t>
      </w:r>
      <w:r w:rsidR="004A5E74">
        <w:t xml:space="preserve"> underlying</w:t>
      </w:r>
      <w:r w:rsidR="00FE22D3">
        <w:t xml:space="preserve"> bills</w:t>
      </w:r>
      <w:r w:rsidR="0073111D">
        <w:t xml:space="preserve">. For further discussion, see </w:t>
      </w:r>
      <w:r w:rsidR="00157CFB">
        <w:t xml:space="preserve">Council of the District of Columbia Legislative Drafting Manual, </w:t>
      </w:r>
      <w:r w:rsidR="00BA1577">
        <w:t xml:space="preserve">2019 Edition, </w:t>
      </w:r>
      <w:r w:rsidR="00733813">
        <w:t xml:space="preserve">part 2.5, </w:t>
      </w:r>
      <w:hyperlink r:id="rId6" w:history="1">
        <w:r w:rsidR="00424EC1" w:rsidRPr="00743990">
          <w:rPr>
            <w:rStyle w:val="Hyperlink"/>
          </w:rPr>
          <w:t>https://dccouncil.gov/wp-content/uploads/2019/02/Legislative-Drafting-Manual-2019-Edition-FINAL.pdf</w:t>
        </w:r>
      </w:hyperlink>
      <w:r w:rsidR="00424EC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CD41"/>
    <w:multiLevelType w:val="hybridMultilevel"/>
    <w:tmpl w:val="FFFFFFFF"/>
    <w:lvl w:ilvl="0" w:tplc="C5921EB6">
      <w:start w:val="1"/>
      <w:numFmt w:val="upperLetter"/>
      <w:lvlText w:val="%1."/>
      <w:lvlJc w:val="left"/>
      <w:pPr>
        <w:ind w:left="720" w:hanging="360"/>
      </w:pPr>
    </w:lvl>
    <w:lvl w:ilvl="1" w:tplc="783AAA44">
      <w:start w:val="1"/>
      <w:numFmt w:val="lowerLetter"/>
      <w:lvlText w:val="%2."/>
      <w:lvlJc w:val="left"/>
      <w:pPr>
        <w:ind w:left="1440" w:hanging="360"/>
      </w:pPr>
    </w:lvl>
    <w:lvl w:ilvl="2" w:tplc="9CFE41B2">
      <w:start w:val="1"/>
      <w:numFmt w:val="lowerRoman"/>
      <w:lvlText w:val="%3."/>
      <w:lvlJc w:val="right"/>
      <w:pPr>
        <w:ind w:left="2160" w:hanging="180"/>
      </w:pPr>
    </w:lvl>
    <w:lvl w:ilvl="3" w:tplc="ABF67C5C">
      <w:start w:val="1"/>
      <w:numFmt w:val="decimal"/>
      <w:lvlText w:val="%4."/>
      <w:lvlJc w:val="left"/>
      <w:pPr>
        <w:ind w:left="2880" w:hanging="360"/>
      </w:pPr>
    </w:lvl>
    <w:lvl w:ilvl="4" w:tplc="31829E84">
      <w:start w:val="1"/>
      <w:numFmt w:val="lowerLetter"/>
      <w:lvlText w:val="%5."/>
      <w:lvlJc w:val="left"/>
      <w:pPr>
        <w:ind w:left="3600" w:hanging="360"/>
      </w:pPr>
    </w:lvl>
    <w:lvl w:ilvl="5" w:tplc="CB94740E">
      <w:start w:val="1"/>
      <w:numFmt w:val="lowerRoman"/>
      <w:lvlText w:val="%6."/>
      <w:lvlJc w:val="right"/>
      <w:pPr>
        <w:ind w:left="4320" w:hanging="180"/>
      </w:pPr>
    </w:lvl>
    <w:lvl w:ilvl="6" w:tplc="A2F08396">
      <w:start w:val="1"/>
      <w:numFmt w:val="decimal"/>
      <w:lvlText w:val="%7."/>
      <w:lvlJc w:val="left"/>
      <w:pPr>
        <w:ind w:left="5040" w:hanging="360"/>
      </w:pPr>
    </w:lvl>
    <w:lvl w:ilvl="7" w:tplc="AA0AD2D8">
      <w:start w:val="1"/>
      <w:numFmt w:val="lowerLetter"/>
      <w:lvlText w:val="%8."/>
      <w:lvlJc w:val="left"/>
      <w:pPr>
        <w:ind w:left="5760" w:hanging="360"/>
      </w:pPr>
    </w:lvl>
    <w:lvl w:ilvl="8" w:tplc="685E6726">
      <w:start w:val="1"/>
      <w:numFmt w:val="lowerRoman"/>
      <w:lvlText w:val="%9."/>
      <w:lvlJc w:val="right"/>
      <w:pPr>
        <w:ind w:left="6480" w:hanging="180"/>
      </w:pPr>
    </w:lvl>
  </w:abstractNum>
  <w:abstractNum w:abstractNumId="1" w15:restartNumberingAfterBreak="0">
    <w:nsid w:val="0F8766D2"/>
    <w:multiLevelType w:val="hybridMultilevel"/>
    <w:tmpl w:val="45C294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35211"/>
    <w:multiLevelType w:val="hybridMultilevel"/>
    <w:tmpl w:val="C0F27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10E58"/>
    <w:multiLevelType w:val="hybridMultilevel"/>
    <w:tmpl w:val="019C031C"/>
    <w:lvl w:ilvl="0" w:tplc="838E88BA">
      <w:start w:val="1"/>
      <w:numFmt w:val="bullet"/>
      <w:lvlText w:val=""/>
      <w:lvlJc w:val="left"/>
      <w:pPr>
        <w:ind w:left="1080" w:hanging="360"/>
      </w:pPr>
      <w:rPr>
        <w:rFonts w:ascii="Symbol" w:hAnsi="Symbol" w:hint="default"/>
      </w:rPr>
    </w:lvl>
    <w:lvl w:ilvl="1" w:tplc="ED0EB4A2">
      <w:start w:val="1"/>
      <w:numFmt w:val="bullet"/>
      <w:lvlText w:val="o"/>
      <w:lvlJc w:val="left"/>
      <w:pPr>
        <w:ind w:left="1800" w:hanging="360"/>
      </w:pPr>
      <w:rPr>
        <w:rFonts w:ascii="Courier New" w:hAnsi="Courier New" w:hint="default"/>
      </w:rPr>
    </w:lvl>
    <w:lvl w:ilvl="2" w:tplc="4112B2A6">
      <w:start w:val="1"/>
      <w:numFmt w:val="bullet"/>
      <w:lvlText w:val=""/>
      <w:lvlJc w:val="left"/>
      <w:pPr>
        <w:ind w:left="2520" w:hanging="360"/>
      </w:pPr>
      <w:rPr>
        <w:rFonts w:ascii="Wingdings" w:hAnsi="Wingdings" w:hint="default"/>
      </w:rPr>
    </w:lvl>
    <w:lvl w:ilvl="3" w:tplc="1AEE6528">
      <w:start w:val="1"/>
      <w:numFmt w:val="bullet"/>
      <w:lvlText w:val=""/>
      <w:lvlJc w:val="left"/>
      <w:pPr>
        <w:ind w:left="3240" w:hanging="360"/>
      </w:pPr>
      <w:rPr>
        <w:rFonts w:ascii="Symbol" w:hAnsi="Symbol" w:hint="default"/>
      </w:rPr>
    </w:lvl>
    <w:lvl w:ilvl="4" w:tplc="4C301B78">
      <w:start w:val="1"/>
      <w:numFmt w:val="bullet"/>
      <w:lvlText w:val="o"/>
      <w:lvlJc w:val="left"/>
      <w:pPr>
        <w:ind w:left="3960" w:hanging="360"/>
      </w:pPr>
      <w:rPr>
        <w:rFonts w:ascii="Courier New" w:hAnsi="Courier New" w:hint="default"/>
      </w:rPr>
    </w:lvl>
    <w:lvl w:ilvl="5" w:tplc="4858D34A">
      <w:start w:val="1"/>
      <w:numFmt w:val="bullet"/>
      <w:lvlText w:val=""/>
      <w:lvlJc w:val="left"/>
      <w:pPr>
        <w:ind w:left="4680" w:hanging="360"/>
      </w:pPr>
      <w:rPr>
        <w:rFonts w:ascii="Wingdings" w:hAnsi="Wingdings" w:hint="default"/>
      </w:rPr>
    </w:lvl>
    <w:lvl w:ilvl="6" w:tplc="769A6020">
      <w:start w:val="1"/>
      <w:numFmt w:val="bullet"/>
      <w:lvlText w:val=""/>
      <w:lvlJc w:val="left"/>
      <w:pPr>
        <w:ind w:left="5400" w:hanging="360"/>
      </w:pPr>
      <w:rPr>
        <w:rFonts w:ascii="Symbol" w:hAnsi="Symbol" w:hint="default"/>
      </w:rPr>
    </w:lvl>
    <w:lvl w:ilvl="7" w:tplc="298090DA">
      <w:start w:val="1"/>
      <w:numFmt w:val="bullet"/>
      <w:lvlText w:val="o"/>
      <w:lvlJc w:val="left"/>
      <w:pPr>
        <w:ind w:left="6120" w:hanging="360"/>
      </w:pPr>
      <w:rPr>
        <w:rFonts w:ascii="Courier New" w:hAnsi="Courier New" w:hint="default"/>
      </w:rPr>
    </w:lvl>
    <w:lvl w:ilvl="8" w:tplc="A784E2AC">
      <w:start w:val="1"/>
      <w:numFmt w:val="bullet"/>
      <w:lvlText w:val=""/>
      <w:lvlJc w:val="left"/>
      <w:pPr>
        <w:ind w:left="6840" w:hanging="360"/>
      </w:pPr>
      <w:rPr>
        <w:rFonts w:ascii="Wingdings" w:hAnsi="Wingdings" w:hint="default"/>
      </w:rPr>
    </w:lvl>
  </w:abstractNum>
  <w:abstractNum w:abstractNumId="4" w15:restartNumberingAfterBreak="0">
    <w:nsid w:val="196EDE94"/>
    <w:multiLevelType w:val="hybridMultilevel"/>
    <w:tmpl w:val="FFFFFFFF"/>
    <w:lvl w:ilvl="0" w:tplc="B700302A">
      <w:start w:val="1"/>
      <w:numFmt w:val="upperLetter"/>
      <w:lvlText w:val="%1."/>
      <w:lvlJc w:val="left"/>
      <w:pPr>
        <w:ind w:left="720" w:hanging="360"/>
      </w:pPr>
      <w:rPr>
        <w:rFonts w:ascii="Times New Roman" w:hAnsi="Times New Roman" w:hint="default"/>
      </w:rPr>
    </w:lvl>
    <w:lvl w:ilvl="1" w:tplc="39C4A23A">
      <w:start w:val="1"/>
      <w:numFmt w:val="lowerLetter"/>
      <w:lvlText w:val="%2."/>
      <w:lvlJc w:val="left"/>
      <w:pPr>
        <w:ind w:left="1440" w:hanging="360"/>
      </w:pPr>
    </w:lvl>
    <w:lvl w:ilvl="2" w:tplc="331E97EC">
      <w:start w:val="1"/>
      <w:numFmt w:val="lowerRoman"/>
      <w:lvlText w:val="%3."/>
      <w:lvlJc w:val="right"/>
      <w:pPr>
        <w:ind w:left="2160" w:hanging="180"/>
      </w:pPr>
    </w:lvl>
    <w:lvl w:ilvl="3" w:tplc="BDB8C0C2">
      <w:start w:val="1"/>
      <w:numFmt w:val="decimal"/>
      <w:lvlText w:val="%4."/>
      <w:lvlJc w:val="left"/>
      <w:pPr>
        <w:ind w:left="2880" w:hanging="360"/>
      </w:pPr>
    </w:lvl>
    <w:lvl w:ilvl="4" w:tplc="6F64A8A8">
      <w:start w:val="1"/>
      <w:numFmt w:val="lowerLetter"/>
      <w:lvlText w:val="%5."/>
      <w:lvlJc w:val="left"/>
      <w:pPr>
        <w:ind w:left="3600" w:hanging="360"/>
      </w:pPr>
    </w:lvl>
    <w:lvl w:ilvl="5" w:tplc="D276A3FE">
      <w:start w:val="1"/>
      <w:numFmt w:val="lowerRoman"/>
      <w:lvlText w:val="%6."/>
      <w:lvlJc w:val="right"/>
      <w:pPr>
        <w:ind w:left="4320" w:hanging="180"/>
      </w:pPr>
    </w:lvl>
    <w:lvl w:ilvl="6" w:tplc="E444904A">
      <w:start w:val="1"/>
      <w:numFmt w:val="decimal"/>
      <w:lvlText w:val="%7."/>
      <w:lvlJc w:val="left"/>
      <w:pPr>
        <w:ind w:left="5040" w:hanging="360"/>
      </w:pPr>
    </w:lvl>
    <w:lvl w:ilvl="7" w:tplc="0CB84BFC">
      <w:start w:val="1"/>
      <w:numFmt w:val="lowerLetter"/>
      <w:lvlText w:val="%8."/>
      <w:lvlJc w:val="left"/>
      <w:pPr>
        <w:ind w:left="5760" w:hanging="360"/>
      </w:pPr>
    </w:lvl>
    <w:lvl w:ilvl="8" w:tplc="4FA26384">
      <w:start w:val="1"/>
      <w:numFmt w:val="lowerRoman"/>
      <w:lvlText w:val="%9."/>
      <w:lvlJc w:val="right"/>
      <w:pPr>
        <w:ind w:left="6480" w:hanging="180"/>
      </w:pPr>
    </w:lvl>
  </w:abstractNum>
  <w:abstractNum w:abstractNumId="5" w15:restartNumberingAfterBreak="0">
    <w:nsid w:val="52534D6F"/>
    <w:multiLevelType w:val="hybridMultilevel"/>
    <w:tmpl w:val="FFFFFFFF"/>
    <w:lvl w:ilvl="0" w:tplc="D48EE562">
      <w:start w:val="1"/>
      <w:numFmt w:val="upperRoman"/>
      <w:lvlText w:val="%1."/>
      <w:lvlJc w:val="right"/>
      <w:pPr>
        <w:ind w:left="720" w:hanging="360"/>
      </w:pPr>
      <w:rPr>
        <w:rFonts w:ascii="Times New Roman" w:hAnsi="Times New Roman" w:hint="default"/>
      </w:rPr>
    </w:lvl>
    <w:lvl w:ilvl="1" w:tplc="6E90007C">
      <w:start w:val="1"/>
      <w:numFmt w:val="lowerLetter"/>
      <w:lvlText w:val="%2."/>
      <w:lvlJc w:val="left"/>
      <w:pPr>
        <w:ind w:left="1440" w:hanging="360"/>
      </w:pPr>
    </w:lvl>
    <w:lvl w:ilvl="2" w:tplc="E82EC83C">
      <w:start w:val="1"/>
      <w:numFmt w:val="lowerRoman"/>
      <w:lvlText w:val="%3."/>
      <w:lvlJc w:val="right"/>
      <w:pPr>
        <w:ind w:left="2160" w:hanging="180"/>
      </w:pPr>
    </w:lvl>
    <w:lvl w:ilvl="3" w:tplc="47E44838">
      <w:start w:val="1"/>
      <w:numFmt w:val="decimal"/>
      <w:lvlText w:val="%4."/>
      <w:lvlJc w:val="left"/>
      <w:pPr>
        <w:ind w:left="2880" w:hanging="360"/>
      </w:pPr>
    </w:lvl>
    <w:lvl w:ilvl="4" w:tplc="127A10BE">
      <w:start w:val="1"/>
      <w:numFmt w:val="lowerLetter"/>
      <w:lvlText w:val="%5."/>
      <w:lvlJc w:val="left"/>
      <w:pPr>
        <w:ind w:left="3600" w:hanging="360"/>
      </w:pPr>
    </w:lvl>
    <w:lvl w:ilvl="5" w:tplc="AB963386">
      <w:start w:val="1"/>
      <w:numFmt w:val="lowerRoman"/>
      <w:lvlText w:val="%6."/>
      <w:lvlJc w:val="right"/>
      <w:pPr>
        <w:ind w:left="4320" w:hanging="180"/>
      </w:pPr>
    </w:lvl>
    <w:lvl w:ilvl="6" w:tplc="09707F9A">
      <w:start w:val="1"/>
      <w:numFmt w:val="decimal"/>
      <w:lvlText w:val="%7."/>
      <w:lvlJc w:val="left"/>
      <w:pPr>
        <w:ind w:left="5040" w:hanging="360"/>
      </w:pPr>
    </w:lvl>
    <w:lvl w:ilvl="7" w:tplc="BBCE5058">
      <w:start w:val="1"/>
      <w:numFmt w:val="lowerLetter"/>
      <w:lvlText w:val="%8."/>
      <w:lvlJc w:val="left"/>
      <w:pPr>
        <w:ind w:left="5760" w:hanging="360"/>
      </w:pPr>
    </w:lvl>
    <w:lvl w:ilvl="8" w:tplc="A6CC822E">
      <w:start w:val="1"/>
      <w:numFmt w:val="lowerRoman"/>
      <w:lvlText w:val="%9."/>
      <w:lvlJc w:val="right"/>
      <w:pPr>
        <w:ind w:left="6480" w:hanging="180"/>
      </w:pPr>
    </w:lvl>
  </w:abstractNum>
  <w:abstractNum w:abstractNumId="6" w15:restartNumberingAfterBreak="0">
    <w:nsid w:val="56EC5E29"/>
    <w:multiLevelType w:val="hybridMultilevel"/>
    <w:tmpl w:val="4910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5444E"/>
    <w:multiLevelType w:val="hybridMultilevel"/>
    <w:tmpl w:val="0E669AFC"/>
    <w:lvl w:ilvl="0" w:tplc="5FB2A1F8">
      <w:start w:val="1"/>
      <w:numFmt w:val="upperRoman"/>
      <w:pStyle w:val="Heading1"/>
      <w:lvlText w:val="%1."/>
      <w:lvlJc w:val="left"/>
      <w:pPr>
        <w:ind w:left="720" w:hanging="720"/>
      </w:pPr>
      <w:rPr>
        <w:rFonts w:ascii="Times New Roman" w:hAnsi="Times New Roman" w:hint="default"/>
      </w:rPr>
    </w:lvl>
    <w:lvl w:ilvl="1" w:tplc="DA3CCB5C">
      <w:start w:val="1"/>
      <w:numFmt w:val="lowerLetter"/>
      <w:lvlText w:val="%2."/>
      <w:lvlJc w:val="left"/>
      <w:pPr>
        <w:ind w:left="1440" w:hanging="360"/>
      </w:pPr>
    </w:lvl>
    <w:lvl w:ilvl="2" w:tplc="44A62800">
      <w:start w:val="1"/>
      <w:numFmt w:val="lowerRoman"/>
      <w:lvlText w:val="%3."/>
      <w:lvlJc w:val="right"/>
      <w:pPr>
        <w:ind w:left="2160" w:hanging="180"/>
      </w:pPr>
    </w:lvl>
    <w:lvl w:ilvl="3" w:tplc="EDA46882">
      <w:start w:val="1"/>
      <w:numFmt w:val="decimal"/>
      <w:lvlText w:val="%4."/>
      <w:lvlJc w:val="left"/>
      <w:pPr>
        <w:ind w:left="2880" w:hanging="360"/>
      </w:pPr>
    </w:lvl>
    <w:lvl w:ilvl="4" w:tplc="ACC8202C">
      <w:start w:val="1"/>
      <w:numFmt w:val="lowerLetter"/>
      <w:lvlText w:val="%5."/>
      <w:lvlJc w:val="left"/>
      <w:pPr>
        <w:ind w:left="3600" w:hanging="360"/>
      </w:pPr>
    </w:lvl>
    <w:lvl w:ilvl="5" w:tplc="BFE40A0C">
      <w:start w:val="1"/>
      <w:numFmt w:val="lowerRoman"/>
      <w:lvlText w:val="%6."/>
      <w:lvlJc w:val="right"/>
      <w:pPr>
        <w:ind w:left="4320" w:hanging="180"/>
      </w:pPr>
    </w:lvl>
    <w:lvl w:ilvl="6" w:tplc="C2442E3E">
      <w:start w:val="1"/>
      <w:numFmt w:val="decimal"/>
      <w:lvlText w:val="%7."/>
      <w:lvlJc w:val="left"/>
      <w:pPr>
        <w:ind w:left="5040" w:hanging="360"/>
      </w:pPr>
    </w:lvl>
    <w:lvl w:ilvl="7" w:tplc="45DECB5E">
      <w:start w:val="1"/>
      <w:numFmt w:val="lowerLetter"/>
      <w:lvlText w:val="%8."/>
      <w:lvlJc w:val="left"/>
      <w:pPr>
        <w:ind w:left="5760" w:hanging="360"/>
      </w:pPr>
    </w:lvl>
    <w:lvl w:ilvl="8" w:tplc="7F763584">
      <w:start w:val="1"/>
      <w:numFmt w:val="lowerRoman"/>
      <w:lvlText w:val="%9."/>
      <w:lvlJc w:val="right"/>
      <w:pPr>
        <w:ind w:left="6480" w:hanging="180"/>
      </w:pPr>
    </w:lvl>
  </w:abstractNum>
  <w:abstractNum w:abstractNumId="8" w15:restartNumberingAfterBreak="0">
    <w:nsid w:val="740408BE"/>
    <w:multiLevelType w:val="hybridMultilevel"/>
    <w:tmpl w:val="49106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163F8B"/>
    <w:multiLevelType w:val="multilevel"/>
    <w:tmpl w:val="DCD6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15CCAE"/>
    <w:multiLevelType w:val="hybridMultilevel"/>
    <w:tmpl w:val="FFFFFFFF"/>
    <w:lvl w:ilvl="0" w:tplc="0B28553A">
      <w:start w:val="2"/>
      <w:numFmt w:val="upperRoman"/>
      <w:lvlText w:val="%1."/>
      <w:lvlJc w:val="right"/>
      <w:pPr>
        <w:ind w:left="720" w:hanging="360"/>
      </w:pPr>
      <w:rPr>
        <w:rFonts w:ascii="Times New Roman" w:hAnsi="Times New Roman" w:hint="default"/>
      </w:rPr>
    </w:lvl>
    <w:lvl w:ilvl="1" w:tplc="2B0CE354">
      <w:start w:val="1"/>
      <w:numFmt w:val="lowerLetter"/>
      <w:lvlText w:val="%2."/>
      <w:lvlJc w:val="left"/>
      <w:pPr>
        <w:ind w:left="1440" w:hanging="360"/>
      </w:pPr>
    </w:lvl>
    <w:lvl w:ilvl="2" w:tplc="CE6A6B30">
      <w:start w:val="1"/>
      <w:numFmt w:val="lowerRoman"/>
      <w:lvlText w:val="%3."/>
      <w:lvlJc w:val="right"/>
      <w:pPr>
        <w:ind w:left="2160" w:hanging="180"/>
      </w:pPr>
    </w:lvl>
    <w:lvl w:ilvl="3" w:tplc="B22E0F3C">
      <w:start w:val="1"/>
      <w:numFmt w:val="decimal"/>
      <w:lvlText w:val="%4."/>
      <w:lvlJc w:val="left"/>
      <w:pPr>
        <w:ind w:left="2880" w:hanging="360"/>
      </w:pPr>
    </w:lvl>
    <w:lvl w:ilvl="4" w:tplc="BDECB0F0">
      <w:start w:val="1"/>
      <w:numFmt w:val="lowerLetter"/>
      <w:lvlText w:val="%5."/>
      <w:lvlJc w:val="left"/>
      <w:pPr>
        <w:ind w:left="3600" w:hanging="360"/>
      </w:pPr>
    </w:lvl>
    <w:lvl w:ilvl="5" w:tplc="8638A742">
      <w:start w:val="1"/>
      <w:numFmt w:val="lowerRoman"/>
      <w:lvlText w:val="%6."/>
      <w:lvlJc w:val="right"/>
      <w:pPr>
        <w:ind w:left="4320" w:hanging="180"/>
      </w:pPr>
    </w:lvl>
    <w:lvl w:ilvl="6" w:tplc="25E2AC04">
      <w:start w:val="1"/>
      <w:numFmt w:val="decimal"/>
      <w:lvlText w:val="%7."/>
      <w:lvlJc w:val="left"/>
      <w:pPr>
        <w:ind w:left="5040" w:hanging="360"/>
      </w:pPr>
    </w:lvl>
    <w:lvl w:ilvl="7" w:tplc="AFCCB098">
      <w:start w:val="1"/>
      <w:numFmt w:val="lowerLetter"/>
      <w:lvlText w:val="%8."/>
      <w:lvlJc w:val="left"/>
      <w:pPr>
        <w:ind w:left="5760" w:hanging="360"/>
      </w:pPr>
    </w:lvl>
    <w:lvl w:ilvl="8" w:tplc="65DACBB8">
      <w:start w:val="1"/>
      <w:numFmt w:val="lowerRoman"/>
      <w:lvlText w:val="%9."/>
      <w:lvlJc w:val="right"/>
      <w:pPr>
        <w:ind w:left="6480" w:hanging="180"/>
      </w:pPr>
    </w:lvl>
  </w:abstractNum>
  <w:num w:numId="1" w16cid:durableId="1023945084">
    <w:abstractNumId w:val="0"/>
  </w:num>
  <w:num w:numId="2" w16cid:durableId="1119300361">
    <w:abstractNumId w:val="10"/>
  </w:num>
  <w:num w:numId="3" w16cid:durableId="1925723201">
    <w:abstractNumId w:val="4"/>
  </w:num>
  <w:num w:numId="4" w16cid:durableId="1946380718">
    <w:abstractNumId w:val="7"/>
  </w:num>
  <w:num w:numId="5" w16cid:durableId="2091122776">
    <w:abstractNumId w:val="5"/>
  </w:num>
  <w:num w:numId="6" w16cid:durableId="1929657160">
    <w:abstractNumId w:val="3"/>
  </w:num>
  <w:num w:numId="7" w16cid:durableId="301420946">
    <w:abstractNumId w:val="2"/>
  </w:num>
  <w:num w:numId="8" w16cid:durableId="835144062">
    <w:abstractNumId w:val="9"/>
  </w:num>
  <w:num w:numId="9" w16cid:durableId="2135057770">
    <w:abstractNumId w:val="6"/>
  </w:num>
  <w:num w:numId="10" w16cid:durableId="594942422">
    <w:abstractNumId w:val="8"/>
  </w:num>
  <w:num w:numId="11" w16cid:durableId="168751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6A1A5F"/>
    <w:rsid w:val="000011AD"/>
    <w:rsid w:val="000012C5"/>
    <w:rsid w:val="000018B5"/>
    <w:rsid w:val="000024D1"/>
    <w:rsid w:val="00002B43"/>
    <w:rsid w:val="00004F51"/>
    <w:rsid w:val="000052E4"/>
    <w:rsid w:val="00007818"/>
    <w:rsid w:val="00010E61"/>
    <w:rsid w:val="000119F8"/>
    <w:rsid w:val="00013007"/>
    <w:rsid w:val="000143C3"/>
    <w:rsid w:val="000161FD"/>
    <w:rsid w:val="00023773"/>
    <w:rsid w:val="0002413F"/>
    <w:rsid w:val="00024842"/>
    <w:rsid w:val="0002491D"/>
    <w:rsid w:val="00024972"/>
    <w:rsid w:val="0003251C"/>
    <w:rsid w:val="00033355"/>
    <w:rsid w:val="0003389A"/>
    <w:rsid w:val="00034484"/>
    <w:rsid w:val="0003535F"/>
    <w:rsid w:val="0003553D"/>
    <w:rsid w:val="00037B0D"/>
    <w:rsid w:val="0004214C"/>
    <w:rsid w:val="0004230E"/>
    <w:rsid w:val="000476DF"/>
    <w:rsid w:val="00052422"/>
    <w:rsid w:val="0005616E"/>
    <w:rsid w:val="00056822"/>
    <w:rsid w:val="00057623"/>
    <w:rsid w:val="00060CFC"/>
    <w:rsid w:val="000621AC"/>
    <w:rsid w:val="0007061C"/>
    <w:rsid w:val="00072C10"/>
    <w:rsid w:val="000731EA"/>
    <w:rsid w:val="00073D51"/>
    <w:rsid w:val="00074EA9"/>
    <w:rsid w:val="00074FCB"/>
    <w:rsid w:val="000759F1"/>
    <w:rsid w:val="00076D2C"/>
    <w:rsid w:val="000808BD"/>
    <w:rsid w:val="00082A36"/>
    <w:rsid w:val="00082DDE"/>
    <w:rsid w:val="00082E95"/>
    <w:rsid w:val="00083D7A"/>
    <w:rsid w:val="00083DEA"/>
    <w:rsid w:val="00085289"/>
    <w:rsid w:val="00086506"/>
    <w:rsid w:val="00086D12"/>
    <w:rsid w:val="00087652"/>
    <w:rsid w:val="00092695"/>
    <w:rsid w:val="00092735"/>
    <w:rsid w:val="00092B89"/>
    <w:rsid w:val="00092EF5"/>
    <w:rsid w:val="00093964"/>
    <w:rsid w:val="000948E1"/>
    <w:rsid w:val="0009668F"/>
    <w:rsid w:val="000A0384"/>
    <w:rsid w:val="000A0FE7"/>
    <w:rsid w:val="000A393A"/>
    <w:rsid w:val="000A54B7"/>
    <w:rsid w:val="000A64B7"/>
    <w:rsid w:val="000A7327"/>
    <w:rsid w:val="000A7D0B"/>
    <w:rsid w:val="000B2408"/>
    <w:rsid w:val="000B2ACA"/>
    <w:rsid w:val="000B3B85"/>
    <w:rsid w:val="000C07E0"/>
    <w:rsid w:val="000C0F1B"/>
    <w:rsid w:val="000C1B47"/>
    <w:rsid w:val="000C1B49"/>
    <w:rsid w:val="000C53D7"/>
    <w:rsid w:val="000C6E9D"/>
    <w:rsid w:val="000C733D"/>
    <w:rsid w:val="000C766E"/>
    <w:rsid w:val="000D1C47"/>
    <w:rsid w:val="000D1CA2"/>
    <w:rsid w:val="000D2B13"/>
    <w:rsid w:val="000E0ADF"/>
    <w:rsid w:val="000E1407"/>
    <w:rsid w:val="000E26D7"/>
    <w:rsid w:val="000E35FD"/>
    <w:rsid w:val="000E6B9A"/>
    <w:rsid w:val="000E7F70"/>
    <w:rsid w:val="000F23C9"/>
    <w:rsid w:val="000F24AD"/>
    <w:rsid w:val="000F2714"/>
    <w:rsid w:val="000F3ADB"/>
    <w:rsid w:val="000F41C0"/>
    <w:rsid w:val="000F55B0"/>
    <w:rsid w:val="000F638D"/>
    <w:rsid w:val="0010188C"/>
    <w:rsid w:val="001040B9"/>
    <w:rsid w:val="00106F7F"/>
    <w:rsid w:val="00110C09"/>
    <w:rsid w:val="001112EE"/>
    <w:rsid w:val="00111948"/>
    <w:rsid w:val="00111BEA"/>
    <w:rsid w:val="00116497"/>
    <w:rsid w:val="00120F5B"/>
    <w:rsid w:val="00121546"/>
    <w:rsid w:val="001269F3"/>
    <w:rsid w:val="00133F52"/>
    <w:rsid w:val="00134019"/>
    <w:rsid w:val="001345C8"/>
    <w:rsid w:val="00134B13"/>
    <w:rsid w:val="00135698"/>
    <w:rsid w:val="00137377"/>
    <w:rsid w:val="00137A98"/>
    <w:rsid w:val="00142969"/>
    <w:rsid w:val="00143211"/>
    <w:rsid w:val="00143A6A"/>
    <w:rsid w:val="0014471C"/>
    <w:rsid w:val="001478E2"/>
    <w:rsid w:val="00152D1C"/>
    <w:rsid w:val="001542E7"/>
    <w:rsid w:val="00154D2E"/>
    <w:rsid w:val="0015533C"/>
    <w:rsid w:val="00157CFB"/>
    <w:rsid w:val="00160AF1"/>
    <w:rsid w:val="00161863"/>
    <w:rsid w:val="00162595"/>
    <w:rsid w:val="00163254"/>
    <w:rsid w:val="00164C17"/>
    <w:rsid w:val="00165FD9"/>
    <w:rsid w:val="00172925"/>
    <w:rsid w:val="001738FE"/>
    <w:rsid w:val="00176BB7"/>
    <w:rsid w:val="00177707"/>
    <w:rsid w:val="00177AE8"/>
    <w:rsid w:val="001821E1"/>
    <w:rsid w:val="00182952"/>
    <w:rsid w:val="001835DF"/>
    <w:rsid w:val="0018389D"/>
    <w:rsid w:val="0018463F"/>
    <w:rsid w:val="00185047"/>
    <w:rsid w:val="00185BEE"/>
    <w:rsid w:val="00187351"/>
    <w:rsid w:val="0018797C"/>
    <w:rsid w:val="001921EA"/>
    <w:rsid w:val="001926CE"/>
    <w:rsid w:val="00192F4C"/>
    <w:rsid w:val="00193EAD"/>
    <w:rsid w:val="00194DCA"/>
    <w:rsid w:val="00197B97"/>
    <w:rsid w:val="001A0104"/>
    <w:rsid w:val="001A1CB7"/>
    <w:rsid w:val="001A2111"/>
    <w:rsid w:val="001A2495"/>
    <w:rsid w:val="001A255A"/>
    <w:rsid w:val="001A29A5"/>
    <w:rsid w:val="001B16B4"/>
    <w:rsid w:val="001B2CB5"/>
    <w:rsid w:val="001B3C3A"/>
    <w:rsid w:val="001B4B37"/>
    <w:rsid w:val="001B5D80"/>
    <w:rsid w:val="001C0E5D"/>
    <w:rsid w:val="001C103D"/>
    <w:rsid w:val="001C236F"/>
    <w:rsid w:val="001C595A"/>
    <w:rsid w:val="001D3F3D"/>
    <w:rsid w:val="001D5BAF"/>
    <w:rsid w:val="001D6C2A"/>
    <w:rsid w:val="001D7D3B"/>
    <w:rsid w:val="001E0C7A"/>
    <w:rsid w:val="001E0FE8"/>
    <w:rsid w:val="001E34AC"/>
    <w:rsid w:val="001E353E"/>
    <w:rsid w:val="001E58D0"/>
    <w:rsid w:val="001E7547"/>
    <w:rsid w:val="001E765E"/>
    <w:rsid w:val="001F0141"/>
    <w:rsid w:val="001F2159"/>
    <w:rsid w:val="001F257C"/>
    <w:rsid w:val="001F6E17"/>
    <w:rsid w:val="001F72D0"/>
    <w:rsid w:val="001F7308"/>
    <w:rsid w:val="00200CC2"/>
    <w:rsid w:val="00200E5E"/>
    <w:rsid w:val="00201A5B"/>
    <w:rsid w:val="00202286"/>
    <w:rsid w:val="00202BA8"/>
    <w:rsid w:val="00204752"/>
    <w:rsid w:val="00204B87"/>
    <w:rsid w:val="00205614"/>
    <w:rsid w:val="002067BE"/>
    <w:rsid w:val="002067ED"/>
    <w:rsid w:val="00211526"/>
    <w:rsid w:val="0021325A"/>
    <w:rsid w:val="00213C9E"/>
    <w:rsid w:val="002202ED"/>
    <w:rsid w:val="00222623"/>
    <w:rsid w:val="00232DD2"/>
    <w:rsid w:val="00233628"/>
    <w:rsid w:val="0023363D"/>
    <w:rsid w:val="00234E10"/>
    <w:rsid w:val="00244C94"/>
    <w:rsid w:val="002464F1"/>
    <w:rsid w:val="00246D45"/>
    <w:rsid w:val="00250F23"/>
    <w:rsid w:val="00254CA6"/>
    <w:rsid w:val="00256351"/>
    <w:rsid w:val="002576FB"/>
    <w:rsid w:val="00260E94"/>
    <w:rsid w:val="00260F44"/>
    <w:rsid w:val="002615E5"/>
    <w:rsid w:val="00262BD1"/>
    <w:rsid w:val="00263D3C"/>
    <w:rsid w:val="00266553"/>
    <w:rsid w:val="0026702B"/>
    <w:rsid w:val="00270C38"/>
    <w:rsid w:val="00270CBD"/>
    <w:rsid w:val="00272CED"/>
    <w:rsid w:val="0027390F"/>
    <w:rsid w:val="002768C3"/>
    <w:rsid w:val="00277447"/>
    <w:rsid w:val="00277665"/>
    <w:rsid w:val="00282D7A"/>
    <w:rsid w:val="00283DB9"/>
    <w:rsid w:val="002840B8"/>
    <w:rsid w:val="00284AC0"/>
    <w:rsid w:val="002855F5"/>
    <w:rsid w:val="00285E03"/>
    <w:rsid w:val="002863FF"/>
    <w:rsid w:val="0028674C"/>
    <w:rsid w:val="002916C6"/>
    <w:rsid w:val="00291FC0"/>
    <w:rsid w:val="0029483D"/>
    <w:rsid w:val="00295691"/>
    <w:rsid w:val="00296F71"/>
    <w:rsid w:val="002A1B72"/>
    <w:rsid w:val="002A26E9"/>
    <w:rsid w:val="002A2E15"/>
    <w:rsid w:val="002A361E"/>
    <w:rsid w:val="002B295A"/>
    <w:rsid w:val="002B5D6A"/>
    <w:rsid w:val="002B6641"/>
    <w:rsid w:val="002B71B1"/>
    <w:rsid w:val="002B7449"/>
    <w:rsid w:val="002B78D5"/>
    <w:rsid w:val="002C0056"/>
    <w:rsid w:val="002C65FE"/>
    <w:rsid w:val="002C7249"/>
    <w:rsid w:val="002D381D"/>
    <w:rsid w:val="002D3CA3"/>
    <w:rsid w:val="002D6854"/>
    <w:rsid w:val="002E4F5F"/>
    <w:rsid w:val="002F0A60"/>
    <w:rsid w:val="002F258D"/>
    <w:rsid w:val="002F3FB5"/>
    <w:rsid w:val="002F7611"/>
    <w:rsid w:val="0030134F"/>
    <w:rsid w:val="003013A6"/>
    <w:rsid w:val="00306645"/>
    <w:rsid w:val="0030725D"/>
    <w:rsid w:val="003125A5"/>
    <w:rsid w:val="0031261C"/>
    <w:rsid w:val="003139D2"/>
    <w:rsid w:val="00314210"/>
    <w:rsid w:val="003147E0"/>
    <w:rsid w:val="00315ABB"/>
    <w:rsid w:val="00316DBE"/>
    <w:rsid w:val="00320628"/>
    <w:rsid w:val="00320BDE"/>
    <w:rsid w:val="00321160"/>
    <w:rsid w:val="00321C0B"/>
    <w:rsid w:val="00321F22"/>
    <w:rsid w:val="003228CE"/>
    <w:rsid w:val="00322B01"/>
    <w:rsid w:val="0032315E"/>
    <w:rsid w:val="003248C5"/>
    <w:rsid w:val="00326485"/>
    <w:rsid w:val="00326565"/>
    <w:rsid w:val="0032683D"/>
    <w:rsid w:val="00326E20"/>
    <w:rsid w:val="00326F89"/>
    <w:rsid w:val="003272F8"/>
    <w:rsid w:val="00327A06"/>
    <w:rsid w:val="00330119"/>
    <w:rsid w:val="00334F6D"/>
    <w:rsid w:val="00335177"/>
    <w:rsid w:val="003352EA"/>
    <w:rsid w:val="00335450"/>
    <w:rsid w:val="003357D9"/>
    <w:rsid w:val="00336104"/>
    <w:rsid w:val="003364C2"/>
    <w:rsid w:val="00343794"/>
    <w:rsid w:val="00343AFE"/>
    <w:rsid w:val="00347C65"/>
    <w:rsid w:val="003505C4"/>
    <w:rsid w:val="00351E88"/>
    <w:rsid w:val="0035259F"/>
    <w:rsid w:val="003546EE"/>
    <w:rsid w:val="00355B0E"/>
    <w:rsid w:val="00355C6E"/>
    <w:rsid w:val="00360526"/>
    <w:rsid w:val="0036446E"/>
    <w:rsid w:val="00367F7A"/>
    <w:rsid w:val="003710AA"/>
    <w:rsid w:val="00371465"/>
    <w:rsid w:val="003717CB"/>
    <w:rsid w:val="00372CD3"/>
    <w:rsid w:val="00372D55"/>
    <w:rsid w:val="00373560"/>
    <w:rsid w:val="0037402B"/>
    <w:rsid w:val="003751D8"/>
    <w:rsid w:val="00375577"/>
    <w:rsid w:val="003758CA"/>
    <w:rsid w:val="00376B63"/>
    <w:rsid w:val="00377E09"/>
    <w:rsid w:val="00380406"/>
    <w:rsid w:val="00380517"/>
    <w:rsid w:val="003838F5"/>
    <w:rsid w:val="0038403A"/>
    <w:rsid w:val="00385614"/>
    <w:rsid w:val="00386BAE"/>
    <w:rsid w:val="0038784C"/>
    <w:rsid w:val="00387C54"/>
    <w:rsid w:val="00390420"/>
    <w:rsid w:val="00391BD6"/>
    <w:rsid w:val="00391C57"/>
    <w:rsid w:val="00391EC9"/>
    <w:rsid w:val="003925B3"/>
    <w:rsid w:val="00395094"/>
    <w:rsid w:val="00395C9F"/>
    <w:rsid w:val="003A11F4"/>
    <w:rsid w:val="003A189F"/>
    <w:rsid w:val="003A1950"/>
    <w:rsid w:val="003A1987"/>
    <w:rsid w:val="003A3105"/>
    <w:rsid w:val="003A4859"/>
    <w:rsid w:val="003A4FEE"/>
    <w:rsid w:val="003A6082"/>
    <w:rsid w:val="003A7493"/>
    <w:rsid w:val="003B0AE3"/>
    <w:rsid w:val="003B1FCF"/>
    <w:rsid w:val="003B2D6E"/>
    <w:rsid w:val="003B52A3"/>
    <w:rsid w:val="003C26FA"/>
    <w:rsid w:val="003C5493"/>
    <w:rsid w:val="003D0C1D"/>
    <w:rsid w:val="003D1755"/>
    <w:rsid w:val="003D363B"/>
    <w:rsid w:val="003D43AB"/>
    <w:rsid w:val="003D63B0"/>
    <w:rsid w:val="003D7663"/>
    <w:rsid w:val="003E0A5D"/>
    <w:rsid w:val="003E1192"/>
    <w:rsid w:val="003E34E8"/>
    <w:rsid w:val="003E38C7"/>
    <w:rsid w:val="003E3D89"/>
    <w:rsid w:val="003F3BBA"/>
    <w:rsid w:val="003F5AE8"/>
    <w:rsid w:val="003F652F"/>
    <w:rsid w:val="004022D3"/>
    <w:rsid w:val="0040274C"/>
    <w:rsid w:val="00402B2B"/>
    <w:rsid w:val="00403623"/>
    <w:rsid w:val="00403EB4"/>
    <w:rsid w:val="004047E4"/>
    <w:rsid w:val="00404BA2"/>
    <w:rsid w:val="00404D65"/>
    <w:rsid w:val="00405FCB"/>
    <w:rsid w:val="0040761A"/>
    <w:rsid w:val="00410990"/>
    <w:rsid w:val="0041188D"/>
    <w:rsid w:val="00415EC5"/>
    <w:rsid w:val="0042412D"/>
    <w:rsid w:val="00424906"/>
    <w:rsid w:val="00424EC1"/>
    <w:rsid w:val="00430A16"/>
    <w:rsid w:val="00431D65"/>
    <w:rsid w:val="004402E8"/>
    <w:rsid w:val="00440C10"/>
    <w:rsid w:val="00441069"/>
    <w:rsid w:val="00441D0B"/>
    <w:rsid w:val="00443D3B"/>
    <w:rsid w:val="00444A7B"/>
    <w:rsid w:val="004450AE"/>
    <w:rsid w:val="00447734"/>
    <w:rsid w:val="004516C6"/>
    <w:rsid w:val="0046083B"/>
    <w:rsid w:val="004615BB"/>
    <w:rsid w:val="00461B46"/>
    <w:rsid w:val="00463379"/>
    <w:rsid w:val="00463BD2"/>
    <w:rsid w:val="0046667F"/>
    <w:rsid w:val="00467E7B"/>
    <w:rsid w:val="00472D99"/>
    <w:rsid w:val="00473D07"/>
    <w:rsid w:val="00480BE4"/>
    <w:rsid w:val="004903A3"/>
    <w:rsid w:val="004920E6"/>
    <w:rsid w:val="004926CE"/>
    <w:rsid w:val="00492F09"/>
    <w:rsid w:val="0049524E"/>
    <w:rsid w:val="004A0861"/>
    <w:rsid w:val="004A147B"/>
    <w:rsid w:val="004A27F2"/>
    <w:rsid w:val="004A3943"/>
    <w:rsid w:val="004A4609"/>
    <w:rsid w:val="004A5E1E"/>
    <w:rsid w:val="004A5E74"/>
    <w:rsid w:val="004A5FE1"/>
    <w:rsid w:val="004B0735"/>
    <w:rsid w:val="004B0FE5"/>
    <w:rsid w:val="004B1562"/>
    <w:rsid w:val="004B1E69"/>
    <w:rsid w:val="004B2D3C"/>
    <w:rsid w:val="004B2D6C"/>
    <w:rsid w:val="004B56AC"/>
    <w:rsid w:val="004C1C3F"/>
    <w:rsid w:val="004C5BC4"/>
    <w:rsid w:val="004D0EDA"/>
    <w:rsid w:val="004D45B3"/>
    <w:rsid w:val="004D6C4E"/>
    <w:rsid w:val="004E069C"/>
    <w:rsid w:val="004E07F4"/>
    <w:rsid w:val="004E28B5"/>
    <w:rsid w:val="004E5DC6"/>
    <w:rsid w:val="004E778D"/>
    <w:rsid w:val="004F0374"/>
    <w:rsid w:val="004F1791"/>
    <w:rsid w:val="004F20B6"/>
    <w:rsid w:val="004F4341"/>
    <w:rsid w:val="00500232"/>
    <w:rsid w:val="00501D7B"/>
    <w:rsid w:val="00501E9C"/>
    <w:rsid w:val="00502415"/>
    <w:rsid w:val="00503145"/>
    <w:rsid w:val="00503442"/>
    <w:rsid w:val="00503E95"/>
    <w:rsid w:val="00503E97"/>
    <w:rsid w:val="00505146"/>
    <w:rsid w:val="00511B80"/>
    <w:rsid w:val="00514D64"/>
    <w:rsid w:val="0051644C"/>
    <w:rsid w:val="00516C17"/>
    <w:rsid w:val="00517EF4"/>
    <w:rsid w:val="00522D1D"/>
    <w:rsid w:val="005235AB"/>
    <w:rsid w:val="00526909"/>
    <w:rsid w:val="00526B03"/>
    <w:rsid w:val="00531F81"/>
    <w:rsid w:val="0053282C"/>
    <w:rsid w:val="00532C9C"/>
    <w:rsid w:val="005336A2"/>
    <w:rsid w:val="00536A26"/>
    <w:rsid w:val="00537167"/>
    <w:rsid w:val="005410BF"/>
    <w:rsid w:val="00542BB4"/>
    <w:rsid w:val="005473E5"/>
    <w:rsid w:val="00550D3F"/>
    <w:rsid w:val="005513C0"/>
    <w:rsid w:val="005526C7"/>
    <w:rsid w:val="00552970"/>
    <w:rsid w:val="00556CA9"/>
    <w:rsid w:val="00557929"/>
    <w:rsid w:val="005600A4"/>
    <w:rsid w:val="00560ECE"/>
    <w:rsid w:val="00561FDA"/>
    <w:rsid w:val="0056306E"/>
    <w:rsid w:val="00564B1B"/>
    <w:rsid w:val="005651C0"/>
    <w:rsid w:val="00566218"/>
    <w:rsid w:val="00567BBF"/>
    <w:rsid w:val="005715FD"/>
    <w:rsid w:val="00572272"/>
    <w:rsid w:val="00572E58"/>
    <w:rsid w:val="00572F5F"/>
    <w:rsid w:val="005744F4"/>
    <w:rsid w:val="00575D1F"/>
    <w:rsid w:val="00577E5E"/>
    <w:rsid w:val="00581CFA"/>
    <w:rsid w:val="00584ECD"/>
    <w:rsid w:val="0058500E"/>
    <w:rsid w:val="005855EF"/>
    <w:rsid w:val="005856E7"/>
    <w:rsid w:val="00585D14"/>
    <w:rsid w:val="00587C18"/>
    <w:rsid w:val="0059007D"/>
    <w:rsid w:val="00593785"/>
    <w:rsid w:val="00597732"/>
    <w:rsid w:val="005A131F"/>
    <w:rsid w:val="005A1F54"/>
    <w:rsid w:val="005A68FE"/>
    <w:rsid w:val="005B1AA7"/>
    <w:rsid w:val="005B40D9"/>
    <w:rsid w:val="005B57D1"/>
    <w:rsid w:val="005C4AC7"/>
    <w:rsid w:val="005C523C"/>
    <w:rsid w:val="005C5888"/>
    <w:rsid w:val="005C6AF0"/>
    <w:rsid w:val="005D31CB"/>
    <w:rsid w:val="005D44FB"/>
    <w:rsid w:val="005D7700"/>
    <w:rsid w:val="005D78E5"/>
    <w:rsid w:val="005E0C7D"/>
    <w:rsid w:val="005E1124"/>
    <w:rsid w:val="005E1706"/>
    <w:rsid w:val="005E4B89"/>
    <w:rsid w:val="005E6D72"/>
    <w:rsid w:val="005E6DA7"/>
    <w:rsid w:val="005E6FE5"/>
    <w:rsid w:val="005E76A3"/>
    <w:rsid w:val="005F2693"/>
    <w:rsid w:val="005F316F"/>
    <w:rsid w:val="005F3910"/>
    <w:rsid w:val="005F4A51"/>
    <w:rsid w:val="005F52DE"/>
    <w:rsid w:val="005F5C51"/>
    <w:rsid w:val="005F70BE"/>
    <w:rsid w:val="005F7351"/>
    <w:rsid w:val="006018A7"/>
    <w:rsid w:val="006041A7"/>
    <w:rsid w:val="00605581"/>
    <w:rsid w:val="00607820"/>
    <w:rsid w:val="00610CF6"/>
    <w:rsid w:val="00611A9B"/>
    <w:rsid w:val="006126BE"/>
    <w:rsid w:val="00612D8A"/>
    <w:rsid w:val="0061473F"/>
    <w:rsid w:val="00616C2D"/>
    <w:rsid w:val="00620960"/>
    <w:rsid w:val="00622924"/>
    <w:rsid w:val="006229C5"/>
    <w:rsid w:val="0062590E"/>
    <w:rsid w:val="00625DA5"/>
    <w:rsid w:val="00625E2E"/>
    <w:rsid w:val="006264F8"/>
    <w:rsid w:val="0063107F"/>
    <w:rsid w:val="00632250"/>
    <w:rsid w:val="00633D18"/>
    <w:rsid w:val="006353C2"/>
    <w:rsid w:val="00635968"/>
    <w:rsid w:val="00635A1A"/>
    <w:rsid w:val="00641A91"/>
    <w:rsid w:val="006448C6"/>
    <w:rsid w:val="006454D2"/>
    <w:rsid w:val="00645724"/>
    <w:rsid w:val="00646DE5"/>
    <w:rsid w:val="00650342"/>
    <w:rsid w:val="0065168A"/>
    <w:rsid w:val="00651F87"/>
    <w:rsid w:val="00655181"/>
    <w:rsid w:val="00663563"/>
    <w:rsid w:val="006642BB"/>
    <w:rsid w:val="00664CC1"/>
    <w:rsid w:val="00664D00"/>
    <w:rsid w:val="0066612F"/>
    <w:rsid w:val="006704DB"/>
    <w:rsid w:val="006719D7"/>
    <w:rsid w:val="00673100"/>
    <w:rsid w:val="00673819"/>
    <w:rsid w:val="0067492B"/>
    <w:rsid w:val="00676795"/>
    <w:rsid w:val="00681DD5"/>
    <w:rsid w:val="00682978"/>
    <w:rsid w:val="00683850"/>
    <w:rsid w:val="00683F37"/>
    <w:rsid w:val="00685B1B"/>
    <w:rsid w:val="00686171"/>
    <w:rsid w:val="00687428"/>
    <w:rsid w:val="00687866"/>
    <w:rsid w:val="00690FE5"/>
    <w:rsid w:val="006932BA"/>
    <w:rsid w:val="00694266"/>
    <w:rsid w:val="00697265"/>
    <w:rsid w:val="006A46A0"/>
    <w:rsid w:val="006A5171"/>
    <w:rsid w:val="006A60D7"/>
    <w:rsid w:val="006B3202"/>
    <w:rsid w:val="006B68F2"/>
    <w:rsid w:val="006B796E"/>
    <w:rsid w:val="006B7FEC"/>
    <w:rsid w:val="006C14A4"/>
    <w:rsid w:val="006C171D"/>
    <w:rsid w:val="006C7310"/>
    <w:rsid w:val="006D1168"/>
    <w:rsid w:val="006D2D7A"/>
    <w:rsid w:val="006D2DAE"/>
    <w:rsid w:val="006D52BA"/>
    <w:rsid w:val="006D5A9D"/>
    <w:rsid w:val="006D6A9B"/>
    <w:rsid w:val="006E75C1"/>
    <w:rsid w:val="006E76C3"/>
    <w:rsid w:val="006F4258"/>
    <w:rsid w:val="006F44BC"/>
    <w:rsid w:val="006F587B"/>
    <w:rsid w:val="007011DB"/>
    <w:rsid w:val="007076CB"/>
    <w:rsid w:val="00713DDF"/>
    <w:rsid w:val="00715D3D"/>
    <w:rsid w:val="00716EE4"/>
    <w:rsid w:val="007174E4"/>
    <w:rsid w:val="00720001"/>
    <w:rsid w:val="00720714"/>
    <w:rsid w:val="007210F6"/>
    <w:rsid w:val="00722B36"/>
    <w:rsid w:val="00725131"/>
    <w:rsid w:val="00726AF6"/>
    <w:rsid w:val="00727765"/>
    <w:rsid w:val="0073111D"/>
    <w:rsid w:val="00731EAE"/>
    <w:rsid w:val="007323E1"/>
    <w:rsid w:val="00732CDB"/>
    <w:rsid w:val="00732D07"/>
    <w:rsid w:val="00733813"/>
    <w:rsid w:val="00734C0D"/>
    <w:rsid w:val="00735FF6"/>
    <w:rsid w:val="00740DA2"/>
    <w:rsid w:val="00741592"/>
    <w:rsid w:val="00741B00"/>
    <w:rsid w:val="00742778"/>
    <w:rsid w:val="00743D3F"/>
    <w:rsid w:val="00745262"/>
    <w:rsid w:val="007453CC"/>
    <w:rsid w:val="00750FC0"/>
    <w:rsid w:val="007516A7"/>
    <w:rsid w:val="00751A41"/>
    <w:rsid w:val="00754747"/>
    <w:rsid w:val="00754B4A"/>
    <w:rsid w:val="0075587D"/>
    <w:rsid w:val="00756484"/>
    <w:rsid w:val="007575E7"/>
    <w:rsid w:val="00757635"/>
    <w:rsid w:val="00762A81"/>
    <w:rsid w:val="00763FFC"/>
    <w:rsid w:val="00764211"/>
    <w:rsid w:val="00764441"/>
    <w:rsid w:val="007653B9"/>
    <w:rsid w:val="007672FF"/>
    <w:rsid w:val="00770DD0"/>
    <w:rsid w:val="0077466C"/>
    <w:rsid w:val="0077467D"/>
    <w:rsid w:val="0077555F"/>
    <w:rsid w:val="00780806"/>
    <w:rsid w:val="00782D3F"/>
    <w:rsid w:val="00785C9D"/>
    <w:rsid w:val="00787945"/>
    <w:rsid w:val="00787BDE"/>
    <w:rsid w:val="0079159D"/>
    <w:rsid w:val="0079246E"/>
    <w:rsid w:val="00793432"/>
    <w:rsid w:val="00794838"/>
    <w:rsid w:val="00796924"/>
    <w:rsid w:val="007A6444"/>
    <w:rsid w:val="007A72E7"/>
    <w:rsid w:val="007B0074"/>
    <w:rsid w:val="007B2159"/>
    <w:rsid w:val="007B24F8"/>
    <w:rsid w:val="007B2D56"/>
    <w:rsid w:val="007B4ADF"/>
    <w:rsid w:val="007B647D"/>
    <w:rsid w:val="007B7940"/>
    <w:rsid w:val="007C04E8"/>
    <w:rsid w:val="007C2C69"/>
    <w:rsid w:val="007C4A24"/>
    <w:rsid w:val="007C6CF5"/>
    <w:rsid w:val="007C768F"/>
    <w:rsid w:val="007C7FAB"/>
    <w:rsid w:val="007D47A2"/>
    <w:rsid w:val="007D5524"/>
    <w:rsid w:val="007D60C0"/>
    <w:rsid w:val="007D6B4A"/>
    <w:rsid w:val="007D79DB"/>
    <w:rsid w:val="007E01C6"/>
    <w:rsid w:val="007E0755"/>
    <w:rsid w:val="007E2C56"/>
    <w:rsid w:val="007E3C09"/>
    <w:rsid w:val="007E5F91"/>
    <w:rsid w:val="007E6009"/>
    <w:rsid w:val="007E7792"/>
    <w:rsid w:val="007F0341"/>
    <w:rsid w:val="007F0998"/>
    <w:rsid w:val="007F12A2"/>
    <w:rsid w:val="007F5185"/>
    <w:rsid w:val="007F7A9E"/>
    <w:rsid w:val="00800631"/>
    <w:rsid w:val="00800795"/>
    <w:rsid w:val="00802EDA"/>
    <w:rsid w:val="008063FE"/>
    <w:rsid w:val="008073B7"/>
    <w:rsid w:val="008105CD"/>
    <w:rsid w:val="00811F3A"/>
    <w:rsid w:val="00812B47"/>
    <w:rsid w:val="00813820"/>
    <w:rsid w:val="0081509A"/>
    <w:rsid w:val="00820F59"/>
    <w:rsid w:val="0082237F"/>
    <w:rsid w:val="00822544"/>
    <w:rsid w:val="008225E9"/>
    <w:rsid w:val="008236C5"/>
    <w:rsid w:val="00825CA4"/>
    <w:rsid w:val="00827D0B"/>
    <w:rsid w:val="00830DBE"/>
    <w:rsid w:val="008330C7"/>
    <w:rsid w:val="00833464"/>
    <w:rsid w:val="00834BE0"/>
    <w:rsid w:val="008410EA"/>
    <w:rsid w:val="0084364F"/>
    <w:rsid w:val="00843684"/>
    <w:rsid w:val="00845FC7"/>
    <w:rsid w:val="00846900"/>
    <w:rsid w:val="00846CB8"/>
    <w:rsid w:val="0085253B"/>
    <w:rsid w:val="008536F3"/>
    <w:rsid w:val="00853EE9"/>
    <w:rsid w:val="00854C8B"/>
    <w:rsid w:val="008554CB"/>
    <w:rsid w:val="00857D37"/>
    <w:rsid w:val="00860BBC"/>
    <w:rsid w:val="008627BD"/>
    <w:rsid w:val="00863B64"/>
    <w:rsid w:val="00864921"/>
    <w:rsid w:val="00864EFF"/>
    <w:rsid w:val="00865A4D"/>
    <w:rsid w:val="008661B2"/>
    <w:rsid w:val="00870632"/>
    <w:rsid w:val="00875763"/>
    <w:rsid w:val="008765AC"/>
    <w:rsid w:val="00881DF5"/>
    <w:rsid w:val="00885A34"/>
    <w:rsid w:val="008869FD"/>
    <w:rsid w:val="00892B23"/>
    <w:rsid w:val="00893B3B"/>
    <w:rsid w:val="00893E81"/>
    <w:rsid w:val="0089400E"/>
    <w:rsid w:val="00895021"/>
    <w:rsid w:val="00895BF5"/>
    <w:rsid w:val="00896719"/>
    <w:rsid w:val="008967EE"/>
    <w:rsid w:val="008A05E0"/>
    <w:rsid w:val="008A08F2"/>
    <w:rsid w:val="008A09D1"/>
    <w:rsid w:val="008A1374"/>
    <w:rsid w:val="008A2502"/>
    <w:rsid w:val="008A409A"/>
    <w:rsid w:val="008A48AF"/>
    <w:rsid w:val="008A57EC"/>
    <w:rsid w:val="008A5FF8"/>
    <w:rsid w:val="008A7EA4"/>
    <w:rsid w:val="008B06C2"/>
    <w:rsid w:val="008B0C3A"/>
    <w:rsid w:val="008B2DE8"/>
    <w:rsid w:val="008B4681"/>
    <w:rsid w:val="008B4CED"/>
    <w:rsid w:val="008B4F3D"/>
    <w:rsid w:val="008B5513"/>
    <w:rsid w:val="008B5FDD"/>
    <w:rsid w:val="008B633D"/>
    <w:rsid w:val="008C03ED"/>
    <w:rsid w:val="008C132B"/>
    <w:rsid w:val="008C34CD"/>
    <w:rsid w:val="008C4EC7"/>
    <w:rsid w:val="008C707B"/>
    <w:rsid w:val="008D0B20"/>
    <w:rsid w:val="008D33BD"/>
    <w:rsid w:val="008D33D4"/>
    <w:rsid w:val="008D6584"/>
    <w:rsid w:val="008E0407"/>
    <w:rsid w:val="008E3878"/>
    <w:rsid w:val="008E39D1"/>
    <w:rsid w:val="008E41C1"/>
    <w:rsid w:val="008E44EA"/>
    <w:rsid w:val="008E6FB7"/>
    <w:rsid w:val="008E71A5"/>
    <w:rsid w:val="008F3812"/>
    <w:rsid w:val="008F408A"/>
    <w:rsid w:val="008F4B70"/>
    <w:rsid w:val="008F6312"/>
    <w:rsid w:val="009009D5"/>
    <w:rsid w:val="0090200C"/>
    <w:rsid w:val="009021A6"/>
    <w:rsid w:val="0090457B"/>
    <w:rsid w:val="00904929"/>
    <w:rsid w:val="0090492F"/>
    <w:rsid w:val="00910973"/>
    <w:rsid w:val="00911EC7"/>
    <w:rsid w:val="00912311"/>
    <w:rsid w:val="00912CE2"/>
    <w:rsid w:val="00912F51"/>
    <w:rsid w:val="00913C5C"/>
    <w:rsid w:val="00914EFC"/>
    <w:rsid w:val="00916A1B"/>
    <w:rsid w:val="00923260"/>
    <w:rsid w:val="00923D1B"/>
    <w:rsid w:val="0092538A"/>
    <w:rsid w:val="009263CA"/>
    <w:rsid w:val="00927083"/>
    <w:rsid w:val="009270FF"/>
    <w:rsid w:val="00927695"/>
    <w:rsid w:val="00935473"/>
    <w:rsid w:val="009370BC"/>
    <w:rsid w:val="0094254F"/>
    <w:rsid w:val="00942F7A"/>
    <w:rsid w:val="0094335F"/>
    <w:rsid w:val="009461B9"/>
    <w:rsid w:val="00947EA4"/>
    <w:rsid w:val="00947F5F"/>
    <w:rsid w:val="00951A26"/>
    <w:rsid w:val="00952AB8"/>
    <w:rsid w:val="0095382E"/>
    <w:rsid w:val="009541BA"/>
    <w:rsid w:val="00956A32"/>
    <w:rsid w:val="00966DBE"/>
    <w:rsid w:val="009707C7"/>
    <w:rsid w:val="00970C07"/>
    <w:rsid w:val="00972DED"/>
    <w:rsid w:val="009737AD"/>
    <w:rsid w:val="009757A9"/>
    <w:rsid w:val="00976629"/>
    <w:rsid w:val="00976889"/>
    <w:rsid w:val="00976E2A"/>
    <w:rsid w:val="00977D80"/>
    <w:rsid w:val="00980505"/>
    <w:rsid w:val="00983D4C"/>
    <w:rsid w:val="009841E5"/>
    <w:rsid w:val="009878F3"/>
    <w:rsid w:val="00987B7B"/>
    <w:rsid w:val="009909F5"/>
    <w:rsid w:val="0099691F"/>
    <w:rsid w:val="00996BFC"/>
    <w:rsid w:val="009A01DC"/>
    <w:rsid w:val="009A0EDB"/>
    <w:rsid w:val="009A3504"/>
    <w:rsid w:val="009A53FF"/>
    <w:rsid w:val="009A6069"/>
    <w:rsid w:val="009A6E06"/>
    <w:rsid w:val="009A70FC"/>
    <w:rsid w:val="009A73D1"/>
    <w:rsid w:val="009A7AC2"/>
    <w:rsid w:val="009B1F34"/>
    <w:rsid w:val="009B2C06"/>
    <w:rsid w:val="009B41CC"/>
    <w:rsid w:val="009B4938"/>
    <w:rsid w:val="009B5C40"/>
    <w:rsid w:val="009B6F6E"/>
    <w:rsid w:val="009C17B7"/>
    <w:rsid w:val="009C549E"/>
    <w:rsid w:val="009C5585"/>
    <w:rsid w:val="009C697D"/>
    <w:rsid w:val="009C714C"/>
    <w:rsid w:val="009D0172"/>
    <w:rsid w:val="009D19C4"/>
    <w:rsid w:val="009D1AA1"/>
    <w:rsid w:val="009D2AEF"/>
    <w:rsid w:val="009D3E2A"/>
    <w:rsid w:val="009D41FC"/>
    <w:rsid w:val="009D493D"/>
    <w:rsid w:val="009D74AA"/>
    <w:rsid w:val="009E14CD"/>
    <w:rsid w:val="009E1953"/>
    <w:rsid w:val="009E32CD"/>
    <w:rsid w:val="009E333E"/>
    <w:rsid w:val="009E3C39"/>
    <w:rsid w:val="009E3F05"/>
    <w:rsid w:val="009E623C"/>
    <w:rsid w:val="009F1C55"/>
    <w:rsid w:val="009F1E8D"/>
    <w:rsid w:val="009F2AAC"/>
    <w:rsid w:val="009F3E3F"/>
    <w:rsid w:val="009F6543"/>
    <w:rsid w:val="009F65F0"/>
    <w:rsid w:val="009F74E0"/>
    <w:rsid w:val="009F7CE2"/>
    <w:rsid w:val="00A00AFF"/>
    <w:rsid w:val="00A01430"/>
    <w:rsid w:val="00A02C1E"/>
    <w:rsid w:val="00A046EC"/>
    <w:rsid w:val="00A04CC3"/>
    <w:rsid w:val="00A11758"/>
    <w:rsid w:val="00A12DE6"/>
    <w:rsid w:val="00A12E86"/>
    <w:rsid w:val="00A15DA1"/>
    <w:rsid w:val="00A17AE5"/>
    <w:rsid w:val="00A17B88"/>
    <w:rsid w:val="00A21295"/>
    <w:rsid w:val="00A22175"/>
    <w:rsid w:val="00A2370B"/>
    <w:rsid w:val="00A25E5E"/>
    <w:rsid w:val="00A3120D"/>
    <w:rsid w:val="00A322FC"/>
    <w:rsid w:val="00A32E99"/>
    <w:rsid w:val="00A35DE1"/>
    <w:rsid w:val="00A371A3"/>
    <w:rsid w:val="00A371D9"/>
    <w:rsid w:val="00A41478"/>
    <w:rsid w:val="00A4290B"/>
    <w:rsid w:val="00A42B35"/>
    <w:rsid w:val="00A43634"/>
    <w:rsid w:val="00A4388B"/>
    <w:rsid w:val="00A45954"/>
    <w:rsid w:val="00A4674B"/>
    <w:rsid w:val="00A467E8"/>
    <w:rsid w:val="00A4711B"/>
    <w:rsid w:val="00A47379"/>
    <w:rsid w:val="00A477A7"/>
    <w:rsid w:val="00A529CA"/>
    <w:rsid w:val="00A53D62"/>
    <w:rsid w:val="00A5442E"/>
    <w:rsid w:val="00A56FEE"/>
    <w:rsid w:val="00A575E7"/>
    <w:rsid w:val="00A6180F"/>
    <w:rsid w:val="00A61FFE"/>
    <w:rsid w:val="00A62E0C"/>
    <w:rsid w:val="00A64239"/>
    <w:rsid w:val="00A66013"/>
    <w:rsid w:val="00A6771F"/>
    <w:rsid w:val="00A71728"/>
    <w:rsid w:val="00A72B70"/>
    <w:rsid w:val="00A72BD3"/>
    <w:rsid w:val="00A73204"/>
    <w:rsid w:val="00A75522"/>
    <w:rsid w:val="00A7639F"/>
    <w:rsid w:val="00A765EB"/>
    <w:rsid w:val="00A77F23"/>
    <w:rsid w:val="00A81FFF"/>
    <w:rsid w:val="00A822E4"/>
    <w:rsid w:val="00A83913"/>
    <w:rsid w:val="00A84FBA"/>
    <w:rsid w:val="00A91733"/>
    <w:rsid w:val="00A92543"/>
    <w:rsid w:val="00AA182E"/>
    <w:rsid w:val="00AA4D8E"/>
    <w:rsid w:val="00AA646D"/>
    <w:rsid w:val="00AA75A8"/>
    <w:rsid w:val="00AB02C6"/>
    <w:rsid w:val="00AB0B76"/>
    <w:rsid w:val="00AB119D"/>
    <w:rsid w:val="00AB1AC2"/>
    <w:rsid w:val="00AB7FCF"/>
    <w:rsid w:val="00AC0F30"/>
    <w:rsid w:val="00AC2057"/>
    <w:rsid w:val="00AC23E1"/>
    <w:rsid w:val="00AC24D2"/>
    <w:rsid w:val="00AC2536"/>
    <w:rsid w:val="00AC2AD1"/>
    <w:rsid w:val="00AC7E1F"/>
    <w:rsid w:val="00AD00BF"/>
    <w:rsid w:val="00AD0418"/>
    <w:rsid w:val="00AD0A9C"/>
    <w:rsid w:val="00AD43CA"/>
    <w:rsid w:val="00AD62FE"/>
    <w:rsid w:val="00AD6835"/>
    <w:rsid w:val="00AE0C34"/>
    <w:rsid w:val="00AE1A03"/>
    <w:rsid w:val="00AE64A5"/>
    <w:rsid w:val="00AE7693"/>
    <w:rsid w:val="00AF1B8E"/>
    <w:rsid w:val="00AF2FC5"/>
    <w:rsid w:val="00AF34F6"/>
    <w:rsid w:val="00AF6809"/>
    <w:rsid w:val="00AF79BF"/>
    <w:rsid w:val="00B03CC7"/>
    <w:rsid w:val="00B04E78"/>
    <w:rsid w:val="00B054B1"/>
    <w:rsid w:val="00B0623B"/>
    <w:rsid w:val="00B073E0"/>
    <w:rsid w:val="00B102DB"/>
    <w:rsid w:val="00B11320"/>
    <w:rsid w:val="00B1567F"/>
    <w:rsid w:val="00B15FBE"/>
    <w:rsid w:val="00B1609A"/>
    <w:rsid w:val="00B20862"/>
    <w:rsid w:val="00B25381"/>
    <w:rsid w:val="00B25F21"/>
    <w:rsid w:val="00B27E59"/>
    <w:rsid w:val="00B315E1"/>
    <w:rsid w:val="00B31F47"/>
    <w:rsid w:val="00B325EB"/>
    <w:rsid w:val="00B341CA"/>
    <w:rsid w:val="00B3470E"/>
    <w:rsid w:val="00B357AC"/>
    <w:rsid w:val="00B3590B"/>
    <w:rsid w:val="00B3772D"/>
    <w:rsid w:val="00B4020D"/>
    <w:rsid w:val="00B407D5"/>
    <w:rsid w:val="00B41522"/>
    <w:rsid w:val="00B41A3C"/>
    <w:rsid w:val="00B44339"/>
    <w:rsid w:val="00B44FCB"/>
    <w:rsid w:val="00B450EC"/>
    <w:rsid w:val="00B46B86"/>
    <w:rsid w:val="00B47790"/>
    <w:rsid w:val="00B51D1C"/>
    <w:rsid w:val="00B54E8A"/>
    <w:rsid w:val="00B55FEE"/>
    <w:rsid w:val="00B610E7"/>
    <w:rsid w:val="00B62054"/>
    <w:rsid w:val="00B70336"/>
    <w:rsid w:val="00B70F6E"/>
    <w:rsid w:val="00B70F82"/>
    <w:rsid w:val="00B717EA"/>
    <w:rsid w:val="00B733E0"/>
    <w:rsid w:val="00B75CD7"/>
    <w:rsid w:val="00B75F00"/>
    <w:rsid w:val="00B7659A"/>
    <w:rsid w:val="00B776D1"/>
    <w:rsid w:val="00B80FB2"/>
    <w:rsid w:val="00B81143"/>
    <w:rsid w:val="00B82C58"/>
    <w:rsid w:val="00B83EE9"/>
    <w:rsid w:val="00B83F1F"/>
    <w:rsid w:val="00B85114"/>
    <w:rsid w:val="00B85160"/>
    <w:rsid w:val="00B86750"/>
    <w:rsid w:val="00B87110"/>
    <w:rsid w:val="00B87749"/>
    <w:rsid w:val="00B914FC"/>
    <w:rsid w:val="00B92695"/>
    <w:rsid w:val="00B929D6"/>
    <w:rsid w:val="00B9377E"/>
    <w:rsid w:val="00B943AF"/>
    <w:rsid w:val="00B949BA"/>
    <w:rsid w:val="00B97A51"/>
    <w:rsid w:val="00BA0A55"/>
    <w:rsid w:val="00BA1577"/>
    <w:rsid w:val="00BA2E52"/>
    <w:rsid w:val="00BA49BC"/>
    <w:rsid w:val="00BA4F20"/>
    <w:rsid w:val="00BA50B2"/>
    <w:rsid w:val="00BA5DC2"/>
    <w:rsid w:val="00BB19E4"/>
    <w:rsid w:val="00BB1EA4"/>
    <w:rsid w:val="00BB2403"/>
    <w:rsid w:val="00BB472B"/>
    <w:rsid w:val="00BB4D34"/>
    <w:rsid w:val="00BB73CF"/>
    <w:rsid w:val="00BB79D5"/>
    <w:rsid w:val="00BC0282"/>
    <w:rsid w:val="00BC2399"/>
    <w:rsid w:val="00BC2670"/>
    <w:rsid w:val="00BC779C"/>
    <w:rsid w:val="00BD0EA8"/>
    <w:rsid w:val="00BD1710"/>
    <w:rsid w:val="00BD2D54"/>
    <w:rsid w:val="00BE0E5E"/>
    <w:rsid w:val="00BE1608"/>
    <w:rsid w:val="00BE21C9"/>
    <w:rsid w:val="00BE5256"/>
    <w:rsid w:val="00BE685F"/>
    <w:rsid w:val="00BF2BC6"/>
    <w:rsid w:val="00BF489A"/>
    <w:rsid w:val="00BF509A"/>
    <w:rsid w:val="00BF68EA"/>
    <w:rsid w:val="00BF6AB3"/>
    <w:rsid w:val="00BF7C79"/>
    <w:rsid w:val="00C00099"/>
    <w:rsid w:val="00C01157"/>
    <w:rsid w:val="00C015A2"/>
    <w:rsid w:val="00C0185F"/>
    <w:rsid w:val="00C037DC"/>
    <w:rsid w:val="00C0452B"/>
    <w:rsid w:val="00C04880"/>
    <w:rsid w:val="00C06861"/>
    <w:rsid w:val="00C06A9F"/>
    <w:rsid w:val="00C11933"/>
    <w:rsid w:val="00C1230F"/>
    <w:rsid w:val="00C134FE"/>
    <w:rsid w:val="00C1394C"/>
    <w:rsid w:val="00C1422B"/>
    <w:rsid w:val="00C20150"/>
    <w:rsid w:val="00C20559"/>
    <w:rsid w:val="00C21748"/>
    <w:rsid w:val="00C217EA"/>
    <w:rsid w:val="00C22E34"/>
    <w:rsid w:val="00C22FC9"/>
    <w:rsid w:val="00C2387E"/>
    <w:rsid w:val="00C241EA"/>
    <w:rsid w:val="00C269BD"/>
    <w:rsid w:val="00C31E6E"/>
    <w:rsid w:val="00C328A8"/>
    <w:rsid w:val="00C333FD"/>
    <w:rsid w:val="00C33B14"/>
    <w:rsid w:val="00C4147A"/>
    <w:rsid w:val="00C423BD"/>
    <w:rsid w:val="00C42B6C"/>
    <w:rsid w:val="00C42B73"/>
    <w:rsid w:val="00C44D1B"/>
    <w:rsid w:val="00C4637E"/>
    <w:rsid w:val="00C478CB"/>
    <w:rsid w:val="00C500EE"/>
    <w:rsid w:val="00C50EC3"/>
    <w:rsid w:val="00C51C89"/>
    <w:rsid w:val="00C5241A"/>
    <w:rsid w:val="00C52D47"/>
    <w:rsid w:val="00C55075"/>
    <w:rsid w:val="00C5528D"/>
    <w:rsid w:val="00C5548F"/>
    <w:rsid w:val="00C557E4"/>
    <w:rsid w:val="00C56304"/>
    <w:rsid w:val="00C56C9F"/>
    <w:rsid w:val="00C57402"/>
    <w:rsid w:val="00C57F5B"/>
    <w:rsid w:val="00C62FE9"/>
    <w:rsid w:val="00C6302F"/>
    <w:rsid w:val="00C676E1"/>
    <w:rsid w:val="00C67F24"/>
    <w:rsid w:val="00C719E9"/>
    <w:rsid w:val="00C754DE"/>
    <w:rsid w:val="00C75FBA"/>
    <w:rsid w:val="00C76B71"/>
    <w:rsid w:val="00C82404"/>
    <w:rsid w:val="00C82E07"/>
    <w:rsid w:val="00C83991"/>
    <w:rsid w:val="00C85FB6"/>
    <w:rsid w:val="00C900B2"/>
    <w:rsid w:val="00C9060F"/>
    <w:rsid w:val="00C92A03"/>
    <w:rsid w:val="00C95BC4"/>
    <w:rsid w:val="00C96729"/>
    <w:rsid w:val="00C972B7"/>
    <w:rsid w:val="00C97F3D"/>
    <w:rsid w:val="00C97F66"/>
    <w:rsid w:val="00CA1142"/>
    <w:rsid w:val="00CA2E19"/>
    <w:rsid w:val="00CA40D2"/>
    <w:rsid w:val="00CA4E41"/>
    <w:rsid w:val="00CA7266"/>
    <w:rsid w:val="00CB210E"/>
    <w:rsid w:val="00CB293E"/>
    <w:rsid w:val="00CB2BED"/>
    <w:rsid w:val="00CB5CF6"/>
    <w:rsid w:val="00CB69EF"/>
    <w:rsid w:val="00CB7E7C"/>
    <w:rsid w:val="00CC28BA"/>
    <w:rsid w:val="00CC4DB3"/>
    <w:rsid w:val="00CC6A4E"/>
    <w:rsid w:val="00CD45DB"/>
    <w:rsid w:val="00CD4D1E"/>
    <w:rsid w:val="00CE0626"/>
    <w:rsid w:val="00CE0684"/>
    <w:rsid w:val="00CE0BA1"/>
    <w:rsid w:val="00CE429E"/>
    <w:rsid w:val="00CE467A"/>
    <w:rsid w:val="00CE48C7"/>
    <w:rsid w:val="00CE6D8A"/>
    <w:rsid w:val="00CE7135"/>
    <w:rsid w:val="00CF762A"/>
    <w:rsid w:val="00CF7FFC"/>
    <w:rsid w:val="00D0055C"/>
    <w:rsid w:val="00D0114D"/>
    <w:rsid w:val="00D013EB"/>
    <w:rsid w:val="00D04316"/>
    <w:rsid w:val="00D0639E"/>
    <w:rsid w:val="00D06DF9"/>
    <w:rsid w:val="00D071C2"/>
    <w:rsid w:val="00D11E50"/>
    <w:rsid w:val="00D15D5E"/>
    <w:rsid w:val="00D16036"/>
    <w:rsid w:val="00D16262"/>
    <w:rsid w:val="00D16C18"/>
    <w:rsid w:val="00D22236"/>
    <w:rsid w:val="00D22C13"/>
    <w:rsid w:val="00D25225"/>
    <w:rsid w:val="00D26319"/>
    <w:rsid w:val="00D3584E"/>
    <w:rsid w:val="00D36E51"/>
    <w:rsid w:val="00D378B2"/>
    <w:rsid w:val="00D40432"/>
    <w:rsid w:val="00D4412B"/>
    <w:rsid w:val="00D468F5"/>
    <w:rsid w:val="00D46A9B"/>
    <w:rsid w:val="00D47749"/>
    <w:rsid w:val="00D5062F"/>
    <w:rsid w:val="00D5136C"/>
    <w:rsid w:val="00D52067"/>
    <w:rsid w:val="00D53AB5"/>
    <w:rsid w:val="00D55339"/>
    <w:rsid w:val="00D575F2"/>
    <w:rsid w:val="00D63EAB"/>
    <w:rsid w:val="00D63F4A"/>
    <w:rsid w:val="00D64345"/>
    <w:rsid w:val="00D64B4D"/>
    <w:rsid w:val="00D64E3C"/>
    <w:rsid w:val="00D65433"/>
    <w:rsid w:val="00D70BD3"/>
    <w:rsid w:val="00D70F9B"/>
    <w:rsid w:val="00D719D6"/>
    <w:rsid w:val="00D71B73"/>
    <w:rsid w:val="00D72682"/>
    <w:rsid w:val="00D72A5B"/>
    <w:rsid w:val="00D7342A"/>
    <w:rsid w:val="00D73814"/>
    <w:rsid w:val="00D8191E"/>
    <w:rsid w:val="00D84FB4"/>
    <w:rsid w:val="00D854E3"/>
    <w:rsid w:val="00D855E5"/>
    <w:rsid w:val="00D86207"/>
    <w:rsid w:val="00DA08ED"/>
    <w:rsid w:val="00DA0C2A"/>
    <w:rsid w:val="00DA4721"/>
    <w:rsid w:val="00DA517E"/>
    <w:rsid w:val="00DA5201"/>
    <w:rsid w:val="00DA6E88"/>
    <w:rsid w:val="00DA7ED9"/>
    <w:rsid w:val="00DB0459"/>
    <w:rsid w:val="00DB06E7"/>
    <w:rsid w:val="00DB1909"/>
    <w:rsid w:val="00DB25AA"/>
    <w:rsid w:val="00DB4623"/>
    <w:rsid w:val="00DB7254"/>
    <w:rsid w:val="00DB7400"/>
    <w:rsid w:val="00DB7FEB"/>
    <w:rsid w:val="00DC6143"/>
    <w:rsid w:val="00DD23BA"/>
    <w:rsid w:val="00DD5384"/>
    <w:rsid w:val="00DD57B7"/>
    <w:rsid w:val="00DD6004"/>
    <w:rsid w:val="00DE3BED"/>
    <w:rsid w:val="00DE6114"/>
    <w:rsid w:val="00DE7D05"/>
    <w:rsid w:val="00DF0EA2"/>
    <w:rsid w:val="00DF1661"/>
    <w:rsid w:val="00DF360C"/>
    <w:rsid w:val="00DF53CF"/>
    <w:rsid w:val="00DF7F0C"/>
    <w:rsid w:val="00E00651"/>
    <w:rsid w:val="00E00714"/>
    <w:rsid w:val="00E03B2D"/>
    <w:rsid w:val="00E104BD"/>
    <w:rsid w:val="00E10967"/>
    <w:rsid w:val="00E11444"/>
    <w:rsid w:val="00E13177"/>
    <w:rsid w:val="00E1672E"/>
    <w:rsid w:val="00E17FC0"/>
    <w:rsid w:val="00E1CD5F"/>
    <w:rsid w:val="00E2098B"/>
    <w:rsid w:val="00E20ECC"/>
    <w:rsid w:val="00E221F1"/>
    <w:rsid w:val="00E2447B"/>
    <w:rsid w:val="00E303A6"/>
    <w:rsid w:val="00E3571E"/>
    <w:rsid w:val="00E365CD"/>
    <w:rsid w:val="00E36DAF"/>
    <w:rsid w:val="00E36FA1"/>
    <w:rsid w:val="00E40840"/>
    <w:rsid w:val="00E42E71"/>
    <w:rsid w:val="00E43335"/>
    <w:rsid w:val="00E44370"/>
    <w:rsid w:val="00E44E29"/>
    <w:rsid w:val="00E512BE"/>
    <w:rsid w:val="00E52588"/>
    <w:rsid w:val="00E536B5"/>
    <w:rsid w:val="00E53F93"/>
    <w:rsid w:val="00E55A12"/>
    <w:rsid w:val="00E60668"/>
    <w:rsid w:val="00E61987"/>
    <w:rsid w:val="00E64298"/>
    <w:rsid w:val="00E670CE"/>
    <w:rsid w:val="00E706AA"/>
    <w:rsid w:val="00E709B2"/>
    <w:rsid w:val="00E71451"/>
    <w:rsid w:val="00E74C00"/>
    <w:rsid w:val="00E756B3"/>
    <w:rsid w:val="00E76B3F"/>
    <w:rsid w:val="00E805C6"/>
    <w:rsid w:val="00E80941"/>
    <w:rsid w:val="00E80A1D"/>
    <w:rsid w:val="00E81229"/>
    <w:rsid w:val="00E82145"/>
    <w:rsid w:val="00E826D9"/>
    <w:rsid w:val="00E82C74"/>
    <w:rsid w:val="00E82E86"/>
    <w:rsid w:val="00E83D20"/>
    <w:rsid w:val="00E85A21"/>
    <w:rsid w:val="00E86ABC"/>
    <w:rsid w:val="00E941EF"/>
    <w:rsid w:val="00E9520E"/>
    <w:rsid w:val="00E975F7"/>
    <w:rsid w:val="00E97C40"/>
    <w:rsid w:val="00EA0E4B"/>
    <w:rsid w:val="00EA4A8F"/>
    <w:rsid w:val="00EA5880"/>
    <w:rsid w:val="00EA77B1"/>
    <w:rsid w:val="00EA7E67"/>
    <w:rsid w:val="00EB019F"/>
    <w:rsid w:val="00EB29CC"/>
    <w:rsid w:val="00EB55E2"/>
    <w:rsid w:val="00EB613F"/>
    <w:rsid w:val="00EB6279"/>
    <w:rsid w:val="00EB6D13"/>
    <w:rsid w:val="00EC292B"/>
    <w:rsid w:val="00EC31E4"/>
    <w:rsid w:val="00EC3B0C"/>
    <w:rsid w:val="00EC48C3"/>
    <w:rsid w:val="00EC57AC"/>
    <w:rsid w:val="00ED0E14"/>
    <w:rsid w:val="00ED4FCF"/>
    <w:rsid w:val="00ED5DD8"/>
    <w:rsid w:val="00ED70C8"/>
    <w:rsid w:val="00EE06B0"/>
    <w:rsid w:val="00EE2169"/>
    <w:rsid w:val="00EE37C3"/>
    <w:rsid w:val="00EE5BF7"/>
    <w:rsid w:val="00EF2DA7"/>
    <w:rsid w:val="00EF67DE"/>
    <w:rsid w:val="00F035BE"/>
    <w:rsid w:val="00F045B4"/>
    <w:rsid w:val="00F050DC"/>
    <w:rsid w:val="00F0590B"/>
    <w:rsid w:val="00F05FA8"/>
    <w:rsid w:val="00F07471"/>
    <w:rsid w:val="00F07ED4"/>
    <w:rsid w:val="00F13CBB"/>
    <w:rsid w:val="00F15330"/>
    <w:rsid w:val="00F1690F"/>
    <w:rsid w:val="00F227F0"/>
    <w:rsid w:val="00F22C19"/>
    <w:rsid w:val="00F23BBB"/>
    <w:rsid w:val="00F30DD0"/>
    <w:rsid w:val="00F345C9"/>
    <w:rsid w:val="00F35BE2"/>
    <w:rsid w:val="00F41797"/>
    <w:rsid w:val="00F458D4"/>
    <w:rsid w:val="00F50E9F"/>
    <w:rsid w:val="00F52E70"/>
    <w:rsid w:val="00F55E03"/>
    <w:rsid w:val="00F56F9B"/>
    <w:rsid w:val="00F63D97"/>
    <w:rsid w:val="00F641E9"/>
    <w:rsid w:val="00F668EE"/>
    <w:rsid w:val="00F66DE2"/>
    <w:rsid w:val="00F67A0D"/>
    <w:rsid w:val="00F706FF"/>
    <w:rsid w:val="00F77B4C"/>
    <w:rsid w:val="00F80846"/>
    <w:rsid w:val="00F86599"/>
    <w:rsid w:val="00F8694C"/>
    <w:rsid w:val="00F9233E"/>
    <w:rsid w:val="00F94341"/>
    <w:rsid w:val="00F94D2D"/>
    <w:rsid w:val="00F95E44"/>
    <w:rsid w:val="00F9670C"/>
    <w:rsid w:val="00FA01AA"/>
    <w:rsid w:val="00FA5FC4"/>
    <w:rsid w:val="00FA6A13"/>
    <w:rsid w:val="00FB240D"/>
    <w:rsid w:val="00FB2532"/>
    <w:rsid w:val="00FB3ECA"/>
    <w:rsid w:val="00FB6345"/>
    <w:rsid w:val="00FC0F7D"/>
    <w:rsid w:val="00FC49A6"/>
    <w:rsid w:val="00FC4EFE"/>
    <w:rsid w:val="00FC52C9"/>
    <w:rsid w:val="00FC6CA7"/>
    <w:rsid w:val="00FD02FF"/>
    <w:rsid w:val="00FD063B"/>
    <w:rsid w:val="00FD35D0"/>
    <w:rsid w:val="00FD4C0D"/>
    <w:rsid w:val="00FD619A"/>
    <w:rsid w:val="00FD785D"/>
    <w:rsid w:val="00FE016F"/>
    <w:rsid w:val="00FE0717"/>
    <w:rsid w:val="00FE0ABF"/>
    <w:rsid w:val="00FE1A8F"/>
    <w:rsid w:val="00FE22D3"/>
    <w:rsid w:val="00FE2540"/>
    <w:rsid w:val="00FE4594"/>
    <w:rsid w:val="00FE774D"/>
    <w:rsid w:val="00FF1E58"/>
    <w:rsid w:val="00FF2427"/>
    <w:rsid w:val="00FF37C2"/>
    <w:rsid w:val="00FF4647"/>
    <w:rsid w:val="00FF7927"/>
    <w:rsid w:val="00FF79A5"/>
    <w:rsid w:val="00FF7A6A"/>
    <w:rsid w:val="027492A6"/>
    <w:rsid w:val="0316AE79"/>
    <w:rsid w:val="032B04AD"/>
    <w:rsid w:val="0713BB14"/>
    <w:rsid w:val="08B3C661"/>
    <w:rsid w:val="098EB53F"/>
    <w:rsid w:val="0A7F2B5A"/>
    <w:rsid w:val="0CBF9611"/>
    <w:rsid w:val="0CFA477D"/>
    <w:rsid w:val="0DF4C028"/>
    <w:rsid w:val="0F46C36A"/>
    <w:rsid w:val="0F9B9E86"/>
    <w:rsid w:val="106A1A5F"/>
    <w:rsid w:val="11726CF0"/>
    <w:rsid w:val="11EA4464"/>
    <w:rsid w:val="12F3860A"/>
    <w:rsid w:val="141F2F76"/>
    <w:rsid w:val="15401183"/>
    <w:rsid w:val="158E51D0"/>
    <w:rsid w:val="1888EAB1"/>
    <w:rsid w:val="199C76CD"/>
    <w:rsid w:val="19B6CA44"/>
    <w:rsid w:val="1A226D14"/>
    <w:rsid w:val="1F6FF329"/>
    <w:rsid w:val="1F8DBD51"/>
    <w:rsid w:val="1F9AAF4C"/>
    <w:rsid w:val="204D5285"/>
    <w:rsid w:val="20520565"/>
    <w:rsid w:val="21016461"/>
    <w:rsid w:val="2356F2EC"/>
    <w:rsid w:val="23C76A92"/>
    <w:rsid w:val="23DCD93A"/>
    <w:rsid w:val="258482C4"/>
    <w:rsid w:val="26673227"/>
    <w:rsid w:val="298C68C8"/>
    <w:rsid w:val="2B056B84"/>
    <w:rsid w:val="2B4ED391"/>
    <w:rsid w:val="2D3BE9D5"/>
    <w:rsid w:val="336D19A6"/>
    <w:rsid w:val="34B15137"/>
    <w:rsid w:val="34E884C8"/>
    <w:rsid w:val="358D3C46"/>
    <w:rsid w:val="390F57B1"/>
    <w:rsid w:val="3AB4BD48"/>
    <w:rsid w:val="3AC72355"/>
    <w:rsid w:val="3AFD5F93"/>
    <w:rsid w:val="3B1D0A52"/>
    <w:rsid w:val="3C294F56"/>
    <w:rsid w:val="3C6AF18E"/>
    <w:rsid w:val="3D0AEA12"/>
    <w:rsid w:val="3D700565"/>
    <w:rsid w:val="3E304C89"/>
    <w:rsid w:val="3FEE97BE"/>
    <w:rsid w:val="407D6EF6"/>
    <w:rsid w:val="430194E3"/>
    <w:rsid w:val="430BA9A2"/>
    <w:rsid w:val="4549E98B"/>
    <w:rsid w:val="463A98E0"/>
    <w:rsid w:val="46971B5A"/>
    <w:rsid w:val="4750E6CA"/>
    <w:rsid w:val="478320B9"/>
    <w:rsid w:val="479385B5"/>
    <w:rsid w:val="47DF8921"/>
    <w:rsid w:val="4BD68ECD"/>
    <w:rsid w:val="4CF04A8C"/>
    <w:rsid w:val="53BD6229"/>
    <w:rsid w:val="550FC2D1"/>
    <w:rsid w:val="57DF8FBC"/>
    <w:rsid w:val="58B617ED"/>
    <w:rsid w:val="5A1A0103"/>
    <w:rsid w:val="5C2F19D6"/>
    <w:rsid w:val="5D29D786"/>
    <w:rsid w:val="5D587BDF"/>
    <w:rsid w:val="5D7A1340"/>
    <w:rsid w:val="602A6262"/>
    <w:rsid w:val="609E2296"/>
    <w:rsid w:val="61D5E53B"/>
    <w:rsid w:val="623172C4"/>
    <w:rsid w:val="6260D8B1"/>
    <w:rsid w:val="6321BA33"/>
    <w:rsid w:val="64A9A947"/>
    <w:rsid w:val="65BDEA62"/>
    <w:rsid w:val="67853606"/>
    <w:rsid w:val="6880264D"/>
    <w:rsid w:val="68CE895D"/>
    <w:rsid w:val="6AB25192"/>
    <w:rsid w:val="6ABAEAD3"/>
    <w:rsid w:val="6AC9A71D"/>
    <w:rsid w:val="6BFD651F"/>
    <w:rsid w:val="6C0FD389"/>
    <w:rsid w:val="6C542E43"/>
    <w:rsid w:val="6C73C014"/>
    <w:rsid w:val="6CBC60C4"/>
    <w:rsid w:val="6E08AE63"/>
    <w:rsid w:val="6E54A4F4"/>
    <w:rsid w:val="6F221247"/>
    <w:rsid w:val="6FD7D100"/>
    <w:rsid w:val="723464D1"/>
    <w:rsid w:val="735B1173"/>
    <w:rsid w:val="74157A42"/>
    <w:rsid w:val="757D4134"/>
    <w:rsid w:val="76031A84"/>
    <w:rsid w:val="7CF34A73"/>
    <w:rsid w:val="7DF2747F"/>
    <w:rsid w:val="7DF8E860"/>
    <w:rsid w:val="7E4AB678"/>
    <w:rsid w:val="7E4FD2AB"/>
    <w:rsid w:val="7ECAA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1A5F"/>
  <w15:chartTrackingRefBased/>
  <w15:docId w15:val="{26523DAB-2082-406C-85D7-D2A17A6F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EA"/>
    <w:pPr>
      <w:spacing w:after="240" w:line="240" w:lineRule="auto"/>
      <w:jc w:val="both"/>
    </w:pPr>
    <w:rPr>
      <w:rFonts w:ascii="Times New Roman" w:hAnsi="Times New Roman"/>
    </w:rPr>
  </w:style>
  <w:style w:type="paragraph" w:styleId="Heading1">
    <w:name w:val="heading 1"/>
    <w:basedOn w:val="ListParagraph"/>
    <w:next w:val="Normal"/>
    <w:link w:val="Heading1Char"/>
    <w:uiPriority w:val="9"/>
    <w:qFormat/>
    <w:rsid w:val="002C65FE"/>
    <w:pPr>
      <w:numPr>
        <w:numId w:val="4"/>
      </w:numPr>
      <w:outlineLvl w:val="0"/>
    </w:pPr>
    <w:rPr>
      <w:rFonts w:eastAsia="Times New Roman" w:cs="Times New Roman"/>
      <w:b/>
      <w:bCs/>
      <w:caps/>
      <w:color w:val="000000" w:themeColor="text1"/>
    </w:rPr>
  </w:style>
  <w:style w:type="paragraph" w:styleId="Heading2">
    <w:name w:val="heading 2"/>
    <w:basedOn w:val="Normal"/>
    <w:next w:val="Normal"/>
    <w:link w:val="Heading2Char"/>
    <w:uiPriority w:val="9"/>
    <w:unhideWhenUsed/>
    <w:qFormat/>
    <w:rsid w:val="00372CD3"/>
    <w:pPr>
      <w:keepNext/>
      <w:outlineLvl w:val="1"/>
    </w:pPr>
    <w:rPr>
      <w:rFonts w:eastAsia="Times New Roman" w:cs="Times New Roman"/>
      <w:b/>
      <w:bCs/>
      <w:i/>
      <w:iCs/>
      <w:color w:val="000000" w:themeColor="text1"/>
    </w:rPr>
  </w:style>
  <w:style w:type="paragraph" w:styleId="Heading3">
    <w:name w:val="heading 3"/>
    <w:basedOn w:val="Heading2"/>
    <w:next w:val="Normal"/>
    <w:link w:val="Heading3Char"/>
    <w:uiPriority w:val="9"/>
    <w:unhideWhenUsed/>
    <w:qFormat/>
    <w:rsid w:val="00C22E34"/>
    <w:pPr>
      <w:outlineLvl w:val="2"/>
    </w:pPr>
    <w:rPr>
      <w:b w:val="0"/>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A8F"/>
    <w:pPr>
      <w:ind w:left="720"/>
      <w:contextualSpacing/>
    </w:pPr>
  </w:style>
  <w:style w:type="character" w:styleId="Hyperlink">
    <w:name w:val="Hyperlink"/>
    <w:basedOn w:val="DefaultParagraphFont"/>
    <w:uiPriority w:val="99"/>
    <w:unhideWhenUsed/>
    <w:rsid w:val="21016461"/>
    <w:rPr>
      <w:color w:val="467886"/>
      <w:u w:val="single"/>
    </w:rPr>
  </w:style>
  <w:style w:type="character" w:customStyle="1" w:styleId="Heading1Char">
    <w:name w:val="Heading 1 Char"/>
    <w:basedOn w:val="DefaultParagraphFont"/>
    <w:link w:val="Heading1"/>
    <w:uiPriority w:val="9"/>
    <w:rsid w:val="002C65FE"/>
    <w:rPr>
      <w:rFonts w:ascii="Times New Roman" w:eastAsia="Times New Roman" w:hAnsi="Times New Roman" w:cs="Times New Roman"/>
      <w:b/>
      <w:bCs/>
      <w:caps/>
      <w:color w:val="000000" w:themeColor="text1"/>
    </w:rPr>
  </w:style>
  <w:style w:type="paragraph" w:styleId="TOC1">
    <w:name w:val="toc 1"/>
    <w:basedOn w:val="Normal"/>
    <w:next w:val="Normal"/>
    <w:autoRedefine/>
    <w:uiPriority w:val="39"/>
    <w:unhideWhenUsed/>
    <w:rsid w:val="0018797C"/>
    <w:pPr>
      <w:spacing w:after="100"/>
    </w:pPr>
  </w:style>
  <w:style w:type="character" w:styleId="CommentReference">
    <w:name w:val="annotation reference"/>
    <w:basedOn w:val="DefaultParagraphFont"/>
    <w:uiPriority w:val="99"/>
    <w:semiHidden/>
    <w:unhideWhenUsed/>
    <w:rsid w:val="00C22FC9"/>
    <w:rPr>
      <w:sz w:val="16"/>
      <w:szCs w:val="16"/>
    </w:rPr>
  </w:style>
  <w:style w:type="paragraph" w:styleId="CommentText">
    <w:name w:val="annotation text"/>
    <w:basedOn w:val="Normal"/>
    <w:link w:val="CommentTextChar"/>
    <w:uiPriority w:val="99"/>
    <w:unhideWhenUsed/>
    <w:rsid w:val="00C22FC9"/>
    <w:rPr>
      <w:sz w:val="20"/>
      <w:szCs w:val="20"/>
    </w:rPr>
  </w:style>
  <w:style w:type="character" w:customStyle="1" w:styleId="CommentTextChar">
    <w:name w:val="Comment Text Char"/>
    <w:basedOn w:val="DefaultParagraphFont"/>
    <w:link w:val="CommentText"/>
    <w:uiPriority w:val="99"/>
    <w:rsid w:val="00C22FC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2FC9"/>
    <w:rPr>
      <w:b/>
      <w:bCs/>
    </w:rPr>
  </w:style>
  <w:style w:type="character" w:customStyle="1" w:styleId="CommentSubjectChar">
    <w:name w:val="Comment Subject Char"/>
    <w:basedOn w:val="CommentTextChar"/>
    <w:link w:val="CommentSubject"/>
    <w:uiPriority w:val="99"/>
    <w:semiHidden/>
    <w:rsid w:val="00C22FC9"/>
    <w:rPr>
      <w:rFonts w:ascii="Times New Roman" w:hAnsi="Times New Roman"/>
      <w:b/>
      <w:bCs/>
      <w:sz w:val="20"/>
      <w:szCs w:val="20"/>
    </w:rPr>
  </w:style>
  <w:style w:type="character" w:customStyle="1" w:styleId="Heading2Char">
    <w:name w:val="Heading 2 Char"/>
    <w:basedOn w:val="DefaultParagraphFont"/>
    <w:link w:val="Heading2"/>
    <w:uiPriority w:val="9"/>
    <w:rsid w:val="00372CD3"/>
    <w:rPr>
      <w:rFonts w:ascii="Times New Roman" w:eastAsia="Times New Roman" w:hAnsi="Times New Roman" w:cs="Times New Roman"/>
      <w:b/>
      <w:bCs/>
      <w:i/>
      <w:iCs/>
      <w:color w:val="000000" w:themeColor="text1"/>
    </w:rPr>
  </w:style>
  <w:style w:type="paragraph" w:styleId="FootnoteText">
    <w:name w:val="footnote text"/>
    <w:basedOn w:val="Normal"/>
    <w:link w:val="FootnoteTextChar"/>
    <w:uiPriority w:val="99"/>
    <w:unhideWhenUsed/>
    <w:rsid w:val="006704DB"/>
    <w:pPr>
      <w:spacing w:after="120"/>
      <w:jc w:val="left"/>
    </w:pPr>
    <w:rPr>
      <w:sz w:val="20"/>
      <w:szCs w:val="20"/>
    </w:rPr>
  </w:style>
  <w:style w:type="character" w:customStyle="1" w:styleId="FootnoteTextChar">
    <w:name w:val="Footnote Text Char"/>
    <w:basedOn w:val="DefaultParagraphFont"/>
    <w:link w:val="FootnoteText"/>
    <w:uiPriority w:val="99"/>
    <w:rsid w:val="006704DB"/>
    <w:rPr>
      <w:rFonts w:ascii="Times New Roman" w:hAnsi="Times New Roman"/>
      <w:sz w:val="20"/>
      <w:szCs w:val="20"/>
    </w:rPr>
  </w:style>
  <w:style w:type="character" w:styleId="FootnoteReference">
    <w:name w:val="footnote reference"/>
    <w:basedOn w:val="DefaultParagraphFont"/>
    <w:uiPriority w:val="99"/>
    <w:semiHidden/>
    <w:unhideWhenUsed/>
    <w:rsid w:val="00B3470E"/>
    <w:rPr>
      <w:vertAlign w:val="superscript"/>
    </w:rPr>
  </w:style>
  <w:style w:type="character" w:styleId="UnresolvedMention">
    <w:name w:val="Unresolved Mention"/>
    <w:basedOn w:val="DefaultParagraphFont"/>
    <w:uiPriority w:val="99"/>
    <w:semiHidden/>
    <w:unhideWhenUsed/>
    <w:rsid w:val="003D1755"/>
    <w:rPr>
      <w:color w:val="605E5C"/>
      <w:shd w:val="clear" w:color="auto" w:fill="E1DFDD"/>
    </w:rPr>
  </w:style>
  <w:style w:type="character" w:styleId="FollowedHyperlink">
    <w:name w:val="FollowedHyperlink"/>
    <w:basedOn w:val="DefaultParagraphFont"/>
    <w:uiPriority w:val="99"/>
    <w:semiHidden/>
    <w:unhideWhenUsed/>
    <w:rsid w:val="008B06C2"/>
    <w:rPr>
      <w:color w:val="96607D" w:themeColor="followedHyperlink"/>
      <w:u w:val="single"/>
    </w:rPr>
  </w:style>
  <w:style w:type="paragraph" w:styleId="Header">
    <w:name w:val="header"/>
    <w:basedOn w:val="Normal"/>
    <w:link w:val="HeaderChar"/>
    <w:uiPriority w:val="99"/>
    <w:unhideWhenUsed/>
    <w:rsid w:val="001E0C7A"/>
    <w:pPr>
      <w:tabs>
        <w:tab w:val="center" w:pos="4680"/>
        <w:tab w:val="right" w:pos="9360"/>
      </w:tabs>
      <w:spacing w:after="0"/>
    </w:pPr>
  </w:style>
  <w:style w:type="character" w:customStyle="1" w:styleId="HeaderChar">
    <w:name w:val="Header Char"/>
    <w:basedOn w:val="DefaultParagraphFont"/>
    <w:link w:val="Header"/>
    <w:uiPriority w:val="99"/>
    <w:rsid w:val="001E0C7A"/>
    <w:rPr>
      <w:rFonts w:ascii="Times New Roman" w:hAnsi="Times New Roman"/>
    </w:rPr>
  </w:style>
  <w:style w:type="paragraph" w:styleId="Footer">
    <w:name w:val="footer"/>
    <w:basedOn w:val="Normal"/>
    <w:link w:val="FooterChar"/>
    <w:uiPriority w:val="99"/>
    <w:unhideWhenUsed/>
    <w:rsid w:val="001E0C7A"/>
    <w:pPr>
      <w:tabs>
        <w:tab w:val="center" w:pos="4680"/>
        <w:tab w:val="right" w:pos="9360"/>
      </w:tabs>
      <w:spacing w:after="0"/>
    </w:pPr>
  </w:style>
  <w:style w:type="character" w:customStyle="1" w:styleId="FooterChar">
    <w:name w:val="Footer Char"/>
    <w:basedOn w:val="DefaultParagraphFont"/>
    <w:link w:val="Footer"/>
    <w:uiPriority w:val="99"/>
    <w:rsid w:val="001E0C7A"/>
    <w:rPr>
      <w:rFonts w:ascii="Times New Roman" w:hAnsi="Times New Roman"/>
    </w:rPr>
  </w:style>
  <w:style w:type="character" w:styleId="PageNumber">
    <w:name w:val="page number"/>
    <w:basedOn w:val="DefaultParagraphFont"/>
    <w:uiPriority w:val="99"/>
    <w:semiHidden/>
    <w:unhideWhenUsed/>
    <w:rsid w:val="00C51C89"/>
  </w:style>
  <w:style w:type="character" w:customStyle="1" w:styleId="Heading3Char">
    <w:name w:val="Heading 3 Char"/>
    <w:basedOn w:val="DefaultParagraphFont"/>
    <w:link w:val="Heading3"/>
    <w:uiPriority w:val="9"/>
    <w:rsid w:val="00C22E34"/>
    <w:rPr>
      <w:rFonts w:ascii="Times New Roman" w:eastAsia="Times New Roman" w:hAnsi="Times New Roman" w:cs="Times New Roman"/>
      <w:i/>
      <w:iCs/>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tertainment.dc.gov/node/18009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unknews.org/article/22668/washington-city-paper-details-battle-over-all-ages-ban-in-dc" TargetMode="External"/><Relationship Id="rId2" Type="http://schemas.openxmlformats.org/officeDocument/2006/relationships/hyperlink" Target="https://www.washingtonpost.com/dc-md-va/2025/11/23/dc-youth-go-go-music/" TargetMode="External"/><Relationship Id="rId1" Type="http://schemas.openxmlformats.org/officeDocument/2006/relationships/hyperlink" Target="https://gwradio.com/its-hard-to-rock-when-you-cant-see-the-band-how-all-ages-venues-catalyzed-the-punk-scene-in-d-c/" TargetMode="External"/><Relationship Id="rId6" Type="http://schemas.openxmlformats.org/officeDocument/2006/relationships/hyperlink" Target="https://dccouncil.gov/wp-content/uploads/2019/02/Legislative-Drafting-Manual-2019-Edition-FINAL.pdf" TargetMode="External"/><Relationship Id="rId5" Type="http://schemas.openxmlformats.org/officeDocument/2006/relationships/hyperlink" Target="https://www.washingtonpost.com/archive/business/1991/02/28/competitor-to-acquire-ticketron/a9a6cb20-465a-4e1b-b218-79605e933ada/" TargetMode="External"/><Relationship Id="rId4" Type="http://schemas.openxmlformats.org/officeDocument/2006/relationships/hyperlink" Target="https://www.couponbirds.com/research/concert-ticket-price-inflation?ref=hypeb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a1144-1a6c-432e-a2cf-68d3d6ffa39b">
      <Terms xmlns="http://schemas.microsoft.com/office/infopath/2007/PartnerControls"/>
    </lcf76f155ced4ddcb4097134ff3c332f>
    <TaxCatchAll xmlns="7abd0f8f-837a-4660-8708-de7759ce4e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1F438-7A91-4E7E-A6E3-FA7E0010841A}">
  <ds:schemaRefs>
    <ds:schemaRef ds:uri="http://schemas.microsoft.com/sharepoint/v3/contenttype/forms"/>
  </ds:schemaRefs>
</ds:datastoreItem>
</file>

<file path=customXml/itemProps2.xml><?xml version="1.0" encoding="utf-8"?>
<ds:datastoreItem xmlns:ds="http://schemas.openxmlformats.org/officeDocument/2006/customXml" ds:itemID="{D331AE4A-494D-4D56-9D19-4B2058EB119B}">
  <ds:schemaRefs>
    <ds:schemaRef ds:uri="http://schemas.microsoft.com/office/2006/metadata/properties"/>
    <ds:schemaRef ds:uri="http://schemas.microsoft.com/office/infopath/2007/PartnerControls"/>
    <ds:schemaRef ds:uri="07aa1144-1a6c-432e-a2cf-68d3d6ffa39b"/>
    <ds:schemaRef ds:uri="7abd0f8f-837a-4660-8708-de7759ce4e29"/>
  </ds:schemaRefs>
</ds:datastoreItem>
</file>

<file path=customXml/itemProps3.xml><?xml version="1.0" encoding="utf-8"?>
<ds:datastoreItem xmlns:ds="http://schemas.openxmlformats.org/officeDocument/2006/customXml" ds:itemID="{5B5BBBBA-CE44-4D0D-BEF8-99700BFBB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592C5-2F78-42B2-A3E9-06DD3A9C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7733</Words>
  <Characters>44082</Characters>
  <Application>Microsoft Office Word</Application>
  <DocSecurity>4</DocSecurity>
  <Lines>367</Lines>
  <Paragraphs>103</Paragraphs>
  <ScaleCrop>false</ScaleCrop>
  <Company/>
  <LinksUpToDate>false</LinksUpToDate>
  <CharactersWithSpaces>51712</CharactersWithSpaces>
  <SharedDoc>false</SharedDoc>
  <HLinks>
    <vt:vector size="108" baseType="variant">
      <vt:variant>
        <vt:i4>4521989</vt:i4>
      </vt:variant>
      <vt:variant>
        <vt:i4>69</vt:i4>
      </vt:variant>
      <vt:variant>
        <vt:i4>0</vt:i4>
      </vt:variant>
      <vt:variant>
        <vt:i4>5</vt:i4>
      </vt:variant>
      <vt:variant>
        <vt:lpwstr>https://entertainment.dc.gov/node/1800906</vt:lpwstr>
      </vt:variant>
      <vt:variant>
        <vt:lpwstr/>
      </vt:variant>
      <vt:variant>
        <vt:i4>1179704</vt:i4>
      </vt:variant>
      <vt:variant>
        <vt:i4>62</vt:i4>
      </vt:variant>
      <vt:variant>
        <vt:i4>0</vt:i4>
      </vt:variant>
      <vt:variant>
        <vt:i4>5</vt:i4>
      </vt:variant>
      <vt:variant>
        <vt:lpwstr/>
      </vt:variant>
      <vt:variant>
        <vt:lpwstr>_Toc232412906</vt:lpwstr>
      </vt:variant>
      <vt:variant>
        <vt:i4>1179704</vt:i4>
      </vt:variant>
      <vt:variant>
        <vt:i4>56</vt:i4>
      </vt:variant>
      <vt:variant>
        <vt:i4>0</vt:i4>
      </vt:variant>
      <vt:variant>
        <vt:i4>5</vt:i4>
      </vt:variant>
      <vt:variant>
        <vt:lpwstr/>
      </vt:variant>
      <vt:variant>
        <vt:lpwstr>_Toc232412905</vt:lpwstr>
      </vt:variant>
      <vt:variant>
        <vt:i4>1179704</vt:i4>
      </vt:variant>
      <vt:variant>
        <vt:i4>50</vt:i4>
      </vt:variant>
      <vt:variant>
        <vt:i4>0</vt:i4>
      </vt:variant>
      <vt:variant>
        <vt:i4>5</vt:i4>
      </vt:variant>
      <vt:variant>
        <vt:lpwstr/>
      </vt:variant>
      <vt:variant>
        <vt:lpwstr>_Toc232412904</vt:lpwstr>
      </vt:variant>
      <vt:variant>
        <vt:i4>1179704</vt:i4>
      </vt:variant>
      <vt:variant>
        <vt:i4>44</vt:i4>
      </vt:variant>
      <vt:variant>
        <vt:i4>0</vt:i4>
      </vt:variant>
      <vt:variant>
        <vt:i4>5</vt:i4>
      </vt:variant>
      <vt:variant>
        <vt:lpwstr/>
      </vt:variant>
      <vt:variant>
        <vt:lpwstr>_Toc232412903</vt:lpwstr>
      </vt:variant>
      <vt:variant>
        <vt:i4>1179704</vt:i4>
      </vt:variant>
      <vt:variant>
        <vt:i4>38</vt:i4>
      </vt:variant>
      <vt:variant>
        <vt:i4>0</vt:i4>
      </vt:variant>
      <vt:variant>
        <vt:i4>5</vt:i4>
      </vt:variant>
      <vt:variant>
        <vt:lpwstr/>
      </vt:variant>
      <vt:variant>
        <vt:lpwstr>_Toc232412902</vt:lpwstr>
      </vt:variant>
      <vt:variant>
        <vt:i4>1179704</vt:i4>
      </vt:variant>
      <vt:variant>
        <vt:i4>32</vt:i4>
      </vt:variant>
      <vt:variant>
        <vt:i4>0</vt:i4>
      </vt:variant>
      <vt:variant>
        <vt:i4>5</vt:i4>
      </vt:variant>
      <vt:variant>
        <vt:lpwstr/>
      </vt:variant>
      <vt:variant>
        <vt:lpwstr>_Toc232412901</vt:lpwstr>
      </vt:variant>
      <vt:variant>
        <vt:i4>1179704</vt:i4>
      </vt:variant>
      <vt:variant>
        <vt:i4>26</vt:i4>
      </vt:variant>
      <vt:variant>
        <vt:i4>0</vt:i4>
      </vt:variant>
      <vt:variant>
        <vt:i4>5</vt:i4>
      </vt:variant>
      <vt:variant>
        <vt:lpwstr/>
      </vt:variant>
      <vt:variant>
        <vt:lpwstr>_Toc232412900</vt:lpwstr>
      </vt:variant>
      <vt:variant>
        <vt:i4>1769529</vt:i4>
      </vt:variant>
      <vt:variant>
        <vt:i4>20</vt:i4>
      </vt:variant>
      <vt:variant>
        <vt:i4>0</vt:i4>
      </vt:variant>
      <vt:variant>
        <vt:i4>5</vt:i4>
      </vt:variant>
      <vt:variant>
        <vt:lpwstr/>
      </vt:variant>
      <vt:variant>
        <vt:lpwstr>_Toc232412899</vt:lpwstr>
      </vt:variant>
      <vt:variant>
        <vt:i4>1769529</vt:i4>
      </vt:variant>
      <vt:variant>
        <vt:i4>14</vt:i4>
      </vt:variant>
      <vt:variant>
        <vt:i4>0</vt:i4>
      </vt:variant>
      <vt:variant>
        <vt:i4>5</vt:i4>
      </vt:variant>
      <vt:variant>
        <vt:lpwstr/>
      </vt:variant>
      <vt:variant>
        <vt:lpwstr>_Toc232412898</vt:lpwstr>
      </vt:variant>
      <vt:variant>
        <vt:i4>1769529</vt:i4>
      </vt:variant>
      <vt:variant>
        <vt:i4>8</vt:i4>
      </vt:variant>
      <vt:variant>
        <vt:i4>0</vt:i4>
      </vt:variant>
      <vt:variant>
        <vt:i4>5</vt:i4>
      </vt:variant>
      <vt:variant>
        <vt:lpwstr/>
      </vt:variant>
      <vt:variant>
        <vt:lpwstr>_Toc232412897</vt:lpwstr>
      </vt:variant>
      <vt:variant>
        <vt:i4>1769529</vt:i4>
      </vt:variant>
      <vt:variant>
        <vt:i4>2</vt:i4>
      </vt:variant>
      <vt:variant>
        <vt:i4>0</vt:i4>
      </vt:variant>
      <vt:variant>
        <vt:i4>5</vt:i4>
      </vt:variant>
      <vt:variant>
        <vt:lpwstr/>
      </vt:variant>
      <vt:variant>
        <vt:lpwstr>_Toc232412896</vt:lpwstr>
      </vt:variant>
      <vt:variant>
        <vt:i4>7077986</vt:i4>
      </vt:variant>
      <vt:variant>
        <vt:i4>15</vt:i4>
      </vt:variant>
      <vt:variant>
        <vt:i4>0</vt:i4>
      </vt:variant>
      <vt:variant>
        <vt:i4>5</vt:i4>
      </vt:variant>
      <vt:variant>
        <vt:lpwstr>https://dccouncil.gov/wp-content/uploads/2019/02/Legislative-Drafting-Manual-2019-Edition-FINAL.pdf</vt:lpwstr>
      </vt:variant>
      <vt:variant>
        <vt:lpwstr/>
      </vt:variant>
      <vt:variant>
        <vt:i4>196629</vt:i4>
      </vt:variant>
      <vt:variant>
        <vt:i4>12</vt:i4>
      </vt:variant>
      <vt:variant>
        <vt:i4>0</vt:i4>
      </vt:variant>
      <vt:variant>
        <vt:i4>5</vt:i4>
      </vt:variant>
      <vt:variant>
        <vt:lpwstr>https://www.washingtonpost.com/archive/business/1991/02/28/competitor-to-acquire-ticketron/a9a6cb20-465a-4e1b-b218-79605e933ada/</vt:lpwstr>
      </vt:variant>
      <vt:variant>
        <vt:lpwstr/>
      </vt:variant>
      <vt:variant>
        <vt:i4>7536689</vt:i4>
      </vt:variant>
      <vt:variant>
        <vt:i4>9</vt:i4>
      </vt:variant>
      <vt:variant>
        <vt:i4>0</vt:i4>
      </vt:variant>
      <vt:variant>
        <vt:i4>5</vt:i4>
      </vt:variant>
      <vt:variant>
        <vt:lpwstr>https://www.couponbirds.com/research/concert-ticket-price-inflation?ref=hypebot.com</vt:lpwstr>
      </vt:variant>
      <vt:variant>
        <vt:lpwstr/>
      </vt:variant>
      <vt:variant>
        <vt:i4>7733286</vt:i4>
      </vt:variant>
      <vt:variant>
        <vt:i4>6</vt:i4>
      </vt:variant>
      <vt:variant>
        <vt:i4>0</vt:i4>
      </vt:variant>
      <vt:variant>
        <vt:i4>5</vt:i4>
      </vt:variant>
      <vt:variant>
        <vt:lpwstr>https://www.punknews.org/article/22668/washington-city-paper-details-battle-over-all-ages-ban-in-dc</vt:lpwstr>
      </vt:variant>
      <vt:variant>
        <vt:lpwstr/>
      </vt:variant>
      <vt:variant>
        <vt:i4>1376342</vt:i4>
      </vt:variant>
      <vt:variant>
        <vt:i4>3</vt:i4>
      </vt:variant>
      <vt:variant>
        <vt:i4>0</vt:i4>
      </vt:variant>
      <vt:variant>
        <vt:i4>5</vt:i4>
      </vt:variant>
      <vt:variant>
        <vt:lpwstr>https://www.washingtonpost.com/dc-md-va/2025/11/23/dc-youth-go-go-music/</vt:lpwstr>
      </vt:variant>
      <vt:variant>
        <vt:lpwstr/>
      </vt:variant>
      <vt:variant>
        <vt:i4>5701722</vt:i4>
      </vt:variant>
      <vt:variant>
        <vt:i4>0</vt:i4>
      </vt:variant>
      <vt:variant>
        <vt:i4>0</vt:i4>
      </vt:variant>
      <vt:variant>
        <vt:i4>5</vt:i4>
      </vt:variant>
      <vt:variant>
        <vt:lpwstr>https://gwradio.com/its-hard-to-rock-when-you-cant-see-the-band-how-all-ages-venues-catalyzed-the-punk-scene-in-d-c/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Boshart, Abigail (Council)</dc:creator>
  <cp:keywords/>
  <dc:description/>
  <cp:lastModifiedBy>Meni, David (Council)</cp:lastModifiedBy>
  <cp:revision>596</cp:revision>
  <dcterms:created xsi:type="dcterms:W3CDTF">2026-02-11T20:18:00Z</dcterms:created>
  <dcterms:modified xsi:type="dcterms:W3CDTF">2026-06-21T19:52:00Z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MediaServiceImageTags">
    <vt:lpwstr/>
  </property>
</Properties>
</file>